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B32BFA" w14:textId="77777777" w:rsidR="00F16733" w:rsidRDefault="00000000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PRESSEINFORMATION</w:t>
      </w:r>
    </w:p>
    <w:p w14:paraId="7CAAEBC3" w14:textId="77777777" w:rsidR="00F16733" w:rsidRDefault="00F16733">
      <w:pPr>
        <w:spacing w:line="288" w:lineRule="auto"/>
        <w:rPr>
          <w:rFonts w:ascii="Helvetica" w:hAnsi="Helvetica"/>
          <w:b/>
        </w:rPr>
      </w:pPr>
    </w:p>
    <w:p w14:paraId="442395CB" w14:textId="407373B1" w:rsidR="00F16733" w:rsidRDefault="00000000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Duisburg, </w:t>
      </w:r>
      <w:r w:rsidR="001428E7">
        <w:rPr>
          <w:rFonts w:ascii="Helvetica" w:hAnsi="Helvetica"/>
          <w:sz w:val="20"/>
          <w:szCs w:val="20"/>
        </w:rPr>
        <w:t>2</w:t>
      </w:r>
      <w:r w:rsidR="00247454">
        <w:rPr>
          <w:rFonts w:ascii="Helvetica" w:hAnsi="Helvetica"/>
          <w:sz w:val="20"/>
          <w:szCs w:val="20"/>
        </w:rPr>
        <w:t>3</w:t>
      </w:r>
      <w:r>
        <w:rPr>
          <w:rFonts w:ascii="Helvetica" w:hAnsi="Helvetica"/>
          <w:sz w:val="20"/>
          <w:szCs w:val="20"/>
        </w:rPr>
        <w:t xml:space="preserve">. </w:t>
      </w:r>
      <w:r w:rsidR="001428E7">
        <w:rPr>
          <w:rFonts w:ascii="Helvetica" w:hAnsi="Helvetica"/>
          <w:sz w:val="20"/>
          <w:szCs w:val="20"/>
        </w:rPr>
        <w:t>September</w:t>
      </w:r>
      <w:r>
        <w:rPr>
          <w:rFonts w:ascii="Helvetica" w:hAnsi="Helvetica"/>
          <w:sz w:val="20"/>
          <w:szCs w:val="20"/>
        </w:rPr>
        <w:t xml:space="preserve"> 2026</w:t>
      </w:r>
    </w:p>
    <w:p w14:paraId="243673A0" w14:textId="77777777" w:rsidR="00F16733" w:rsidRPr="00BA7DE7" w:rsidRDefault="00F16733">
      <w:pPr>
        <w:pStyle w:val="Textkrper"/>
        <w:spacing w:line="288" w:lineRule="auto"/>
        <w:ind w:right="1559"/>
        <w:rPr>
          <w:bCs/>
          <w:sz w:val="28"/>
          <w:szCs w:val="28"/>
        </w:rPr>
      </w:pPr>
    </w:p>
    <w:p w14:paraId="57FE83A9" w14:textId="0CC31E8E" w:rsidR="00F16733" w:rsidRDefault="00000000">
      <w:pPr>
        <w:spacing w:line="288" w:lineRule="auto"/>
        <w:ind w:right="1134"/>
        <w:rPr>
          <w:rFonts w:ascii="Helvetica" w:eastAsia="SimSun" w:hAnsi="Helvetica"/>
          <w:b/>
          <w:sz w:val="28"/>
          <w:szCs w:val="28"/>
          <w:lang w:eastAsia="en-US"/>
        </w:rPr>
      </w:pPr>
      <w:r>
        <w:rPr>
          <w:rFonts w:ascii="Helvetica" w:eastAsia="SimSun" w:hAnsi="Helvetica"/>
          <w:b/>
          <w:sz w:val="28"/>
          <w:szCs w:val="28"/>
          <w:lang w:eastAsia="en-US"/>
        </w:rPr>
        <w:t>Watch</w:t>
      </w:r>
      <w:r w:rsidR="00410A3D">
        <w:rPr>
          <w:rFonts w:ascii="Helvetica" w:eastAsia="SimSun" w:hAnsi="Helvetica"/>
          <w:b/>
          <w:sz w:val="28"/>
          <w:szCs w:val="28"/>
          <w:lang w:eastAsia="en-US"/>
        </w:rPr>
        <w:t>G</w:t>
      </w:r>
      <w:r>
        <w:rPr>
          <w:rFonts w:ascii="Helvetica" w:eastAsia="SimSun" w:hAnsi="Helvetica"/>
          <w:b/>
          <w:sz w:val="28"/>
          <w:szCs w:val="28"/>
          <w:lang w:eastAsia="en-US"/>
        </w:rPr>
        <w:t xml:space="preserve">uard </w:t>
      </w:r>
      <w:r w:rsidR="00BE5932">
        <w:rPr>
          <w:rFonts w:ascii="Helvetica" w:eastAsia="SimSun" w:hAnsi="Helvetica"/>
          <w:b/>
          <w:sz w:val="28"/>
          <w:szCs w:val="28"/>
          <w:lang w:eastAsia="en-US"/>
        </w:rPr>
        <w:t>Global Threat Report</w:t>
      </w:r>
      <w:r w:rsidR="00DE7F44">
        <w:rPr>
          <w:rFonts w:ascii="Helvetica" w:eastAsia="SimSun" w:hAnsi="Helvetica"/>
          <w:b/>
          <w:sz w:val="28"/>
          <w:szCs w:val="28"/>
          <w:lang w:eastAsia="en-US"/>
        </w:rPr>
        <w:t>:</w:t>
      </w:r>
      <w:r w:rsidR="00B748BC">
        <w:rPr>
          <w:rFonts w:ascii="Helvetica" w:eastAsia="SimSun" w:hAnsi="Helvetica"/>
          <w:b/>
          <w:sz w:val="28"/>
          <w:szCs w:val="28"/>
          <w:lang w:eastAsia="en-US"/>
        </w:rPr>
        <w:t xml:space="preserve"> </w:t>
      </w:r>
      <w:r w:rsidR="00980903">
        <w:rPr>
          <w:rFonts w:ascii="Helvetica" w:eastAsia="SimSun" w:hAnsi="Helvetica"/>
          <w:b/>
          <w:sz w:val="28"/>
          <w:szCs w:val="28"/>
          <w:lang w:eastAsia="en-US"/>
        </w:rPr>
        <w:t xml:space="preserve">Rückgang von </w:t>
      </w:r>
      <w:r w:rsidR="00795F71">
        <w:rPr>
          <w:rFonts w:ascii="Helvetica" w:eastAsia="SimSun" w:hAnsi="Helvetica"/>
          <w:b/>
          <w:sz w:val="28"/>
          <w:szCs w:val="28"/>
          <w:lang w:eastAsia="en-US"/>
        </w:rPr>
        <w:t>Netzwerkangriffe</w:t>
      </w:r>
      <w:r w:rsidR="00980903">
        <w:rPr>
          <w:rFonts w:ascii="Helvetica" w:eastAsia="SimSun" w:hAnsi="Helvetica"/>
          <w:b/>
          <w:sz w:val="28"/>
          <w:szCs w:val="28"/>
          <w:lang w:eastAsia="en-US"/>
        </w:rPr>
        <w:t>n</w:t>
      </w:r>
      <w:r w:rsidR="00795F71">
        <w:rPr>
          <w:rFonts w:ascii="Helvetica" w:eastAsia="SimSun" w:hAnsi="Helvetica"/>
          <w:b/>
          <w:sz w:val="28"/>
          <w:szCs w:val="28"/>
          <w:lang w:eastAsia="en-US"/>
        </w:rPr>
        <w:t xml:space="preserve"> </w:t>
      </w:r>
      <w:r w:rsidR="00115F32">
        <w:rPr>
          <w:rFonts w:ascii="Helvetica" w:eastAsia="SimSun" w:hAnsi="Helvetica"/>
          <w:b/>
          <w:sz w:val="28"/>
          <w:szCs w:val="28"/>
          <w:lang w:eastAsia="en-US"/>
        </w:rPr>
        <w:t xml:space="preserve">bei steigender </w:t>
      </w:r>
      <w:r w:rsidR="000A1043">
        <w:rPr>
          <w:rFonts w:ascii="Helvetica" w:eastAsia="SimSun" w:hAnsi="Helvetica"/>
          <w:b/>
          <w:sz w:val="28"/>
          <w:szCs w:val="28"/>
          <w:lang w:eastAsia="en-US"/>
        </w:rPr>
        <w:t>Zielgenauigkeit</w:t>
      </w:r>
    </w:p>
    <w:p w14:paraId="5EE2EFCF" w14:textId="748A9AA1" w:rsidR="00F16733" w:rsidRDefault="00BE5932" w:rsidP="00795F71">
      <w:pPr>
        <w:spacing w:line="288" w:lineRule="auto"/>
        <w:ind w:right="992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KI-Werkzeuge </w:t>
      </w:r>
      <w:r w:rsidR="0017505C">
        <w:rPr>
          <w:rFonts w:ascii="Helvetica" w:hAnsi="Helvetica"/>
          <w:sz w:val="20"/>
          <w:szCs w:val="20"/>
        </w:rPr>
        <w:t>verändern</w:t>
      </w:r>
      <w:r>
        <w:rPr>
          <w:rFonts w:ascii="Helvetica" w:hAnsi="Helvetica"/>
          <w:sz w:val="20"/>
          <w:szCs w:val="20"/>
        </w:rPr>
        <w:t xml:space="preserve"> die Taktik der </w:t>
      </w:r>
      <w:r w:rsidR="0017505C">
        <w:rPr>
          <w:rFonts w:ascii="Helvetica" w:hAnsi="Helvetica"/>
          <w:sz w:val="20"/>
          <w:szCs w:val="20"/>
        </w:rPr>
        <w:t>Cyberkriminelle</w:t>
      </w:r>
      <w:r w:rsidR="00980903">
        <w:rPr>
          <w:rFonts w:ascii="Helvetica" w:hAnsi="Helvetica"/>
          <w:sz w:val="20"/>
          <w:szCs w:val="20"/>
        </w:rPr>
        <w:t>n</w:t>
      </w:r>
      <w:r w:rsidR="0017505C">
        <w:rPr>
          <w:rFonts w:ascii="Helvetica" w:hAnsi="Helvetica"/>
          <w:sz w:val="20"/>
          <w:szCs w:val="20"/>
        </w:rPr>
        <w:t xml:space="preserve"> – weg von </w:t>
      </w:r>
      <w:proofErr w:type="spellStart"/>
      <w:r w:rsidR="0017505C">
        <w:rPr>
          <w:rFonts w:ascii="Helvetica" w:hAnsi="Helvetica"/>
          <w:sz w:val="20"/>
          <w:szCs w:val="20"/>
        </w:rPr>
        <w:t>gr</w:t>
      </w:r>
      <w:r w:rsidR="00596E87">
        <w:rPr>
          <w:rFonts w:ascii="Helvetica" w:hAnsi="Helvetica"/>
          <w:sz w:val="20"/>
          <w:szCs w:val="20"/>
        </w:rPr>
        <w:t>oss</w:t>
      </w:r>
      <w:proofErr w:type="spellEnd"/>
      <w:r w:rsidR="0017505C">
        <w:rPr>
          <w:rFonts w:ascii="Helvetica" w:hAnsi="Helvetica"/>
          <w:sz w:val="20"/>
          <w:szCs w:val="20"/>
        </w:rPr>
        <w:t xml:space="preserve"> angelegten Malware-Kampagnen hin </w:t>
      </w:r>
      <w:proofErr w:type="gramStart"/>
      <w:r w:rsidR="0017505C">
        <w:rPr>
          <w:rFonts w:ascii="Helvetica" w:hAnsi="Helvetica"/>
          <w:sz w:val="20"/>
          <w:szCs w:val="20"/>
        </w:rPr>
        <w:t>zu präzise ausgerichteten Angriffen</w:t>
      </w:r>
      <w:proofErr w:type="gramEnd"/>
    </w:p>
    <w:p w14:paraId="449F8AE3" w14:textId="77777777" w:rsidR="00795F71" w:rsidRDefault="00795F71" w:rsidP="00795F71">
      <w:pPr>
        <w:spacing w:line="288" w:lineRule="auto"/>
        <w:ind w:right="992"/>
        <w:rPr>
          <w:rFonts w:ascii="Helvetica" w:hAnsi="Helvetica"/>
          <w:b/>
          <w:bCs/>
          <w:sz w:val="20"/>
          <w:szCs w:val="20"/>
        </w:rPr>
      </w:pPr>
    </w:p>
    <w:p w14:paraId="56ED415E" w14:textId="4C4B3617" w:rsidR="00784C67" w:rsidRPr="00777651" w:rsidRDefault="00777651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  <w:r w:rsidRPr="00777651">
        <w:rPr>
          <w:rFonts w:ascii="Helvetica" w:hAnsi="Helvetica"/>
          <w:b/>
          <w:bCs/>
          <w:sz w:val="20"/>
          <w:szCs w:val="20"/>
        </w:rPr>
        <w:t>Gerade hat</w:t>
      </w:r>
      <w:r w:rsidR="00980903" w:rsidRPr="00777651">
        <w:rPr>
          <w:rFonts w:ascii="Helvetica" w:hAnsi="Helvetica"/>
          <w:b/>
          <w:bCs/>
          <w:sz w:val="20"/>
          <w:szCs w:val="20"/>
        </w:rPr>
        <w:t xml:space="preserve"> </w:t>
      </w:r>
      <w:r w:rsidR="00617FC5" w:rsidRPr="00777651">
        <w:rPr>
          <w:rFonts w:ascii="Helvetica" w:hAnsi="Helvetica"/>
          <w:b/>
          <w:bCs/>
          <w:sz w:val="20"/>
          <w:szCs w:val="20"/>
        </w:rPr>
        <w:t>WatchGuard Technologies</w:t>
      </w:r>
      <w:r w:rsidRPr="00777651">
        <w:rPr>
          <w:rFonts w:ascii="Helvetica" w:hAnsi="Helvetica"/>
          <w:b/>
          <w:bCs/>
          <w:sz w:val="20"/>
          <w:szCs w:val="20"/>
        </w:rPr>
        <w:t xml:space="preserve"> den</w:t>
      </w:r>
      <w:r w:rsidR="00617FC5" w:rsidRPr="00777651">
        <w:rPr>
          <w:rFonts w:ascii="Helvetica" w:hAnsi="Helvetica"/>
          <w:b/>
          <w:bCs/>
          <w:sz w:val="20"/>
          <w:szCs w:val="20"/>
        </w:rPr>
        <w:t xml:space="preserve"> </w:t>
      </w:r>
      <w:hyperlink r:id="rId7" w:history="1">
        <w:r w:rsidR="00BE5932" w:rsidRPr="00247454">
          <w:rPr>
            <w:rStyle w:val="Hyperlink"/>
            <w:rFonts w:ascii="Helvetica" w:hAnsi="Helvetica"/>
            <w:b/>
            <w:bCs/>
            <w:sz w:val="20"/>
            <w:szCs w:val="20"/>
          </w:rPr>
          <w:t>Global Threat Report</w:t>
        </w:r>
      </w:hyperlink>
      <w:r w:rsidR="00617FC5" w:rsidRPr="00777651">
        <w:rPr>
          <w:rFonts w:ascii="Helvetica" w:hAnsi="Helvetica"/>
          <w:b/>
          <w:bCs/>
          <w:sz w:val="20"/>
          <w:szCs w:val="20"/>
        </w:rPr>
        <w:t xml:space="preserve"> </w:t>
      </w:r>
      <w:r w:rsidR="00980903" w:rsidRPr="00777651">
        <w:rPr>
          <w:rFonts w:ascii="Helvetica" w:hAnsi="Helvetica"/>
          <w:b/>
          <w:bCs/>
          <w:sz w:val="20"/>
          <w:szCs w:val="20"/>
        </w:rPr>
        <w:t xml:space="preserve">für das </w:t>
      </w:r>
      <w:r w:rsidR="00617FC5" w:rsidRPr="00777651">
        <w:rPr>
          <w:rFonts w:ascii="Helvetica" w:hAnsi="Helvetica"/>
          <w:b/>
          <w:bCs/>
          <w:sz w:val="20"/>
          <w:szCs w:val="20"/>
        </w:rPr>
        <w:t xml:space="preserve">erste Halbjahr 2026 </w:t>
      </w:r>
      <w:r w:rsidRPr="00777651">
        <w:rPr>
          <w:rFonts w:ascii="Helvetica" w:hAnsi="Helvetica"/>
          <w:b/>
          <w:bCs/>
          <w:sz w:val="20"/>
          <w:szCs w:val="20"/>
        </w:rPr>
        <w:t xml:space="preserve">veröffentlicht. </w:t>
      </w:r>
      <w:r w:rsidR="009D720E" w:rsidRPr="00777651">
        <w:rPr>
          <w:rFonts w:ascii="Helvetica" w:hAnsi="Helvetica"/>
          <w:b/>
          <w:bCs/>
          <w:sz w:val="20"/>
          <w:szCs w:val="20"/>
        </w:rPr>
        <w:t xml:space="preserve">Basierend auf </w:t>
      </w:r>
      <w:r w:rsidR="00851211" w:rsidRPr="00777651">
        <w:rPr>
          <w:rFonts w:ascii="Helvetica" w:hAnsi="Helvetica"/>
          <w:b/>
          <w:bCs/>
          <w:sz w:val="20"/>
          <w:szCs w:val="20"/>
        </w:rPr>
        <w:t>den anonymisierten, aggregierten Threat-</w:t>
      </w:r>
      <w:proofErr w:type="spellStart"/>
      <w:r w:rsidR="00851211" w:rsidRPr="00777651">
        <w:rPr>
          <w:rFonts w:ascii="Helvetica" w:hAnsi="Helvetica"/>
          <w:b/>
          <w:bCs/>
          <w:sz w:val="20"/>
          <w:szCs w:val="20"/>
        </w:rPr>
        <w:t>Intelligence</w:t>
      </w:r>
      <w:proofErr w:type="spellEnd"/>
      <w:r w:rsidR="00851211" w:rsidRPr="00777651">
        <w:rPr>
          <w:rFonts w:ascii="Helvetica" w:hAnsi="Helvetica"/>
          <w:b/>
          <w:bCs/>
          <w:sz w:val="20"/>
          <w:szCs w:val="20"/>
        </w:rPr>
        <w:t>-Daten der WatchGuard-Lösungen für Netzwerk- und Endgeräteschutz</w:t>
      </w:r>
      <w:r w:rsidR="009D720E" w:rsidRPr="00777651">
        <w:rPr>
          <w:rFonts w:ascii="Helvetica" w:hAnsi="Helvetica"/>
          <w:b/>
          <w:bCs/>
          <w:sz w:val="20"/>
          <w:szCs w:val="20"/>
        </w:rPr>
        <w:t xml:space="preserve"> </w:t>
      </w:r>
      <w:r w:rsidR="00F67455" w:rsidRPr="00777651">
        <w:rPr>
          <w:rFonts w:ascii="Helvetica" w:hAnsi="Helvetica"/>
          <w:b/>
          <w:bCs/>
          <w:sz w:val="20"/>
          <w:szCs w:val="20"/>
        </w:rPr>
        <w:t>zeig</w:t>
      </w:r>
      <w:r w:rsidR="00C63108">
        <w:rPr>
          <w:rFonts w:ascii="Helvetica" w:hAnsi="Helvetica"/>
          <w:b/>
          <w:bCs/>
          <w:sz w:val="20"/>
          <w:szCs w:val="20"/>
        </w:rPr>
        <w:t xml:space="preserve">en die Auswertungen </w:t>
      </w:r>
      <w:r w:rsidR="0051316C">
        <w:rPr>
          <w:rFonts w:ascii="Helvetica" w:hAnsi="Helvetica"/>
          <w:b/>
          <w:bCs/>
          <w:sz w:val="20"/>
          <w:szCs w:val="20"/>
        </w:rPr>
        <w:t>de</w:t>
      </w:r>
      <w:r w:rsidR="003230D2">
        <w:rPr>
          <w:rFonts w:ascii="Helvetica" w:hAnsi="Helvetica"/>
          <w:b/>
          <w:bCs/>
          <w:sz w:val="20"/>
          <w:szCs w:val="20"/>
        </w:rPr>
        <w:t>r Analysten</w:t>
      </w:r>
      <w:r w:rsidR="0051316C">
        <w:rPr>
          <w:rFonts w:ascii="Helvetica" w:hAnsi="Helvetica"/>
          <w:b/>
          <w:bCs/>
          <w:sz w:val="20"/>
          <w:szCs w:val="20"/>
        </w:rPr>
        <w:t xml:space="preserve"> </w:t>
      </w:r>
      <w:r w:rsidR="00B748BC">
        <w:rPr>
          <w:rFonts w:ascii="Helvetica" w:hAnsi="Helvetica"/>
          <w:b/>
          <w:bCs/>
          <w:sz w:val="20"/>
          <w:szCs w:val="20"/>
        </w:rPr>
        <w:t>im Hinblick auf</w:t>
      </w:r>
      <w:r w:rsidR="00F67455" w:rsidRPr="00777651">
        <w:rPr>
          <w:rFonts w:ascii="Helvetica" w:hAnsi="Helvetica"/>
          <w:b/>
          <w:bCs/>
          <w:sz w:val="20"/>
          <w:szCs w:val="20"/>
        </w:rPr>
        <w:t xml:space="preserve"> Netzwerkangriffe ein</w:t>
      </w:r>
      <w:r w:rsidR="00EA5FA4">
        <w:rPr>
          <w:rFonts w:ascii="Helvetica" w:hAnsi="Helvetica"/>
          <w:b/>
          <w:bCs/>
          <w:sz w:val="20"/>
          <w:szCs w:val="20"/>
        </w:rPr>
        <w:t>en</w:t>
      </w:r>
      <w:r w:rsidR="00F67455" w:rsidRPr="00777651">
        <w:rPr>
          <w:rFonts w:ascii="Helvetica" w:hAnsi="Helvetica"/>
          <w:b/>
          <w:bCs/>
          <w:sz w:val="20"/>
          <w:szCs w:val="20"/>
        </w:rPr>
        <w:t xml:space="preserve"> deutliche</w:t>
      </w:r>
      <w:r w:rsidR="00EA5FA4">
        <w:rPr>
          <w:rFonts w:ascii="Helvetica" w:hAnsi="Helvetica"/>
          <w:b/>
          <w:bCs/>
          <w:sz w:val="20"/>
          <w:szCs w:val="20"/>
        </w:rPr>
        <w:t>n</w:t>
      </w:r>
      <w:r w:rsidR="00F67455" w:rsidRPr="00777651">
        <w:rPr>
          <w:rFonts w:ascii="Helvetica" w:hAnsi="Helvetica"/>
          <w:b/>
          <w:bCs/>
          <w:sz w:val="20"/>
          <w:szCs w:val="20"/>
        </w:rPr>
        <w:t xml:space="preserve"> Rückgang. D</w:t>
      </w:r>
      <w:r w:rsidR="00C63108">
        <w:rPr>
          <w:rFonts w:ascii="Helvetica" w:hAnsi="Helvetica"/>
          <w:b/>
          <w:bCs/>
          <w:sz w:val="20"/>
          <w:szCs w:val="20"/>
        </w:rPr>
        <w:t>ie</w:t>
      </w:r>
      <w:r w:rsidR="00F67455" w:rsidRPr="00777651">
        <w:rPr>
          <w:rFonts w:ascii="Helvetica" w:hAnsi="Helvetica"/>
          <w:b/>
          <w:bCs/>
          <w:sz w:val="20"/>
          <w:szCs w:val="20"/>
        </w:rPr>
        <w:t xml:space="preserve"> </w:t>
      </w:r>
      <w:r w:rsidR="009D720E" w:rsidRPr="00777651">
        <w:rPr>
          <w:rFonts w:ascii="Helvetica" w:hAnsi="Helvetica"/>
          <w:b/>
          <w:bCs/>
          <w:sz w:val="20"/>
          <w:szCs w:val="20"/>
        </w:rPr>
        <w:t xml:space="preserve">Gesamtzahl </w:t>
      </w:r>
      <w:r w:rsidR="00F67455" w:rsidRPr="00777651">
        <w:rPr>
          <w:rFonts w:ascii="Helvetica" w:hAnsi="Helvetica"/>
          <w:b/>
          <w:bCs/>
          <w:sz w:val="20"/>
          <w:szCs w:val="20"/>
        </w:rPr>
        <w:t xml:space="preserve">sank im Vergleich zum Vorjahreszeitraum um </w:t>
      </w:r>
      <w:r w:rsidR="009D720E" w:rsidRPr="00777651">
        <w:rPr>
          <w:rFonts w:ascii="Helvetica" w:hAnsi="Helvetica"/>
          <w:b/>
          <w:bCs/>
          <w:sz w:val="20"/>
          <w:szCs w:val="20"/>
        </w:rPr>
        <w:t>79 Prozent.</w:t>
      </w:r>
      <w:r w:rsidR="00F67455" w:rsidRPr="00777651">
        <w:rPr>
          <w:rFonts w:ascii="Helvetica" w:hAnsi="Helvetica"/>
          <w:b/>
          <w:bCs/>
          <w:sz w:val="20"/>
          <w:szCs w:val="20"/>
        </w:rPr>
        <w:t xml:space="preserve"> </w:t>
      </w:r>
      <w:r w:rsidR="00617FC5" w:rsidRPr="00777651">
        <w:rPr>
          <w:rFonts w:ascii="Helvetica" w:hAnsi="Helvetica"/>
          <w:b/>
          <w:bCs/>
          <w:sz w:val="20"/>
          <w:szCs w:val="20"/>
        </w:rPr>
        <w:t xml:space="preserve">Parallel stieg die Zahl neuartiger Malware auf Endgeräten um mehr als 2.000 Prozent. </w:t>
      </w:r>
      <w:r w:rsidR="00E41296" w:rsidRPr="00777651">
        <w:rPr>
          <w:rFonts w:ascii="Helvetica" w:hAnsi="Helvetica"/>
          <w:b/>
          <w:bCs/>
          <w:sz w:val="20"/>
          <w:szCs w:val="20"/>
        </w:rPr>
        <w:t>Dabei taucht d</w:t>
      </w:r>
      <w:r w:rsidR="00617FC5" w:rsidRPr="00777651">
        <w:rPr>
          <w:rFonts w:ascii="Helvetica" w:hAnsi="Helvetica"/>
          <w:b/>
          <w:bCs/>
          <w:sz w:val="20"/>
          <w:szCs w:val="20"/>
        </w:rPr>
        <w:t xml:space="preserve">ieselbe Schadsoftware kaum noch zweimal auf: </w:t>
      </w:r>
      <w:r w:rsidR="0076750A" w:rsidRPr="00777651">
        <w:rPr>
          <w:rFonts w:ascii="Helvetica" w:hAnsi="Helvetica"/>
          <w:b/>
          <w:bCs/>
          <w:sz w:val="20"/>
          <w:szCs w:val="20"/>
        </w:rPr>
        <w:t>K</w:t>
      </w:r>
      <w:r w:rsidR="00617FC5" w:rsidRPr="00777651">
        <w:rPr>
          <w:rFonts w:ascii="Helvetica" w:hAnsi="Helvetica"/>
          <w:b/>
          <w:bCs/>
          <w:sz w:val="20"/>
          <w:szCs w:val="20"/>
        </w:rPr>
        <w:t xml:space="preserve">napp 96 Prozent der erkannten Bedrohungen wurden jeweils </w:t>
      </w:r>
      <w:r w:rsidRPr="00777651">
        <w:rPr>
          <w:rFonts w:ascii="Helvetica" w:hAnsi="Helvetica"/>
          <w:b/>
          <w:bCs/>
          <w:sz w:val="20"/>
          <w:szCs w:val="20"/>
        </w:rPr>
        <w:t xml:space="preserve">auf </w:t>
      </w:r>
      <w:r w:rsidR="00617FC5" w:rsidRPr="00777651">
        <w:rPr>
          <w:rFonts w:ascii="Helvetica" w:hAnsi="Helvetica"/>
          <w:b/>
          <w:bCs/>
          <w:sz w:val="20"/>
          <w:szCs w:val="20"/>
        </w:rPr>
        <w:t xml:space="preserve">nur einem einzigen </w:t>
      </w:r>
      <w:r w:rsidR="00F67455" w:rsidRPr="00777651">
        <w:rPr>
          <w:rFonts w:ascii="Helvetica" w:hAnsi="Helvetica"/>
          <w:b/>
          <w:bCs/>
          <w:sz w:val="20"/>
          <w:szCs w:val="20"/>
        </w:rPr>
        <w:t>Gerät</w:t>
      </w:r>
      <w:r w:rsidR="00617FC5" w:rsidRPr="00777651">
        <w:rPr>
          <w:rFonts w:ascii="Helvetica" w:hAnsi="Helvetica"/>
          <w:b/>
          <w:bCs/>
          <w:sz w:val="20"/>
          <w:szCs w:val="20"/>
        </w:rPr>
        <w:t xml:space="preserve"> registriert. </w:t>
      </w:r>
      <w:r w:rsidR="00F67455" w:rsidRPr="00777651">
        <w:rPr>
          <w:rFonts w:ascii="Helvetica" w:hAnsi="Helvetica"/>
          <w:b/>
          <w:bCs/>
          <w:sz w:val="20"/>
          <w:szCs w:val="20"/>
        </w:rPr>
        <w:t xml:space="preserve">Diese gegenläufigen </w:t>
      </w:r>
      <w:r w:rsidR="0051316C">
        <w:rPr>
          <w:rFonts w:ascii="Helvetica" w:hAnsi="Helvetica"/>
          <w:b/>
          <w:bCs/>
          <w:sz w:val="20"/>
          <w:szCs w:val="20"/>
        </w:rPr>
        <w:t>Erkenntnisse</w:t>
      </w:r>
      <w:r w:rsidR="00F67455" w:rsidRPr="00777651">
        <w:rPr>
          <w:rFonts w:ascii="Helvetica" w:hAnsi="Helvetica"/>
          <w:b/>
          <w:bCs/>
          <w:sz w:val="20"/>
          <w:szCs w:val="20"/>
        </w:rPr>
        <w:t xml:space="preserve"> deuten darauf hin</w:t>
      </w:r>
      <w:r w:rsidR="00B90F3F" w:rsidRPr="00777651">
        <w:rPr>
          <w:rFonts w:ascii="Helvetica" w:hAnsi="Helvetica"/>
          <w:b/>
          <w:bCs/>
          <w:sz w:val="20"/>
          <w:szCs w:val="20"/>
        </w:rPr>
        <w:t xml:space="preserve">, dass Angreifer auf </w:t>
      </w:r>
      <w:r w:rsidR="00784C67" w:rsidRPr="00777651">
        <w:rPr>
          <w:rFonts w:ascii="Helvetica" w:hAnsi="Helvetica"/>
          <w:b/>
          <w:bCs/>
          <w:sz w:val="20"/>
          <w:szCs w:val="20"/>
        </w:rPr>
        <w:t xml:space="preserve">Malware-as-a-Service, Automatisierung und KI setzen, um eine </w:t>
      </w:r>
      <w:proofErr w:type="spellStart"/>
      <w:r w:rsidR="00784C67" w:rsidRPr="00777651">
        <w:rPr>
          <w:rFonts w:ascii="Helvetica" w:hAnsi="Helvetica"/>
          <w:b/>
          <w:bCs/>
          <w:sz w:val="20"/>
          <w:szCs w:val="20"/>
        </w:rPr>
        <w:t>grö</w:t>
      </w:r>
      <w:r w:rsidR="00596E87">
        <w:rPr>
          <w:rFonts w:ascii="Helvetica" w:hAnsi="Helvetica"/>
          <w:b/>
          <w:bCs/>
          <w:sz w:val="20"/>
          <w:szCs w:val="20"/>
        </w:rPr>
        <w:t>ss</w:t>
      </w:r>
      <w:r w:rsidR="00784C67" w:rsidRPr="00777651">
        <w:rPr>
          <w:rFonts w:ascii="Helvetica" w:hAnsi="Helvetica"/>
          <w:b/>
          <w:bCs/>
          <w:sz w:val="20"/>
          <w:szCs w:val="20"/>
        </w:rPr>
        <w:t>ere</w:t>
      </w:r>
      <w:proofErr w:type="spellEnd"/>
      <w:r w:rsidR="00784C67" w:rsidRPr="00777651">
        <w:rPr>
          <w:rFonts w:ascii="Helvetica" w:hAnsi="Helvetica"/>
          <w:b/>
          <w:bCs/>
          <w:sz w:val="20"/>
          <w:szCs w:val="20"/>
        </w:rPr>
        <w:t xml:space="preserve"> Anzahl von Schwachstellen </w:t>
      </w:r>
      <w:r w:rsidR="006F053D" w:rsidRPr="00777651">
        <w:rPr>
          <w:rFonts w:ascii="Helvetica" w:hAnsi="Helvetica"/>
          <w:b/>
          <w:bCs/>
          <w:sz w:val="20"/>
          <w:szCs w:val="20"/>
        </w:rPr>
        <w:t>über</w:t>
      </w:r>
      <w:r w:rsidR="00FA7A96" w:rsidRPr="00777651">
        <w:rPr>
          <w:rFonts w:ascii="Helvetica" w:hAnsi="Helvetica"/>
          <w:b/>
          <w:bCs/>
          <w:sz w:val="20"/>
          <w:szCs w:val="20"/>
        </w:rPr>
        <w:t xml:space="preserve"> mehr Netzwerke</w:t>
      </w:r>
      <w:r w:rsidR="006F053D" w:rsidRPr="00777651">
        <w:rPr>
          <w:rFonts w:ascii="Helvetica" w:hAnsi="Helvetica"/>
          <w:b/>
          <w:bCs/>
          <w:sz w:val="20"/>
          <w:szCs w:val="20"/>
        </w:rPr>
        <w:t xml:space="preserve"> hinweg</w:t>
      </w:r>
      <w:r w:rsidR="00FA7A96" w:rsidRPr="00777651">
        <w:rPr>
          <w:rFonts w:ascii="Helvetica" w:hAnsi="Helvetica"/>
          <w:b/>
          <w:bCs/>
          <w:sz w:val="20"/>
          <w:szCs w:val="20"/>
        </w:rPr>
        <w:t xml:space="preserve"> </w:t>
      </w:r>
      <w:r w:rsidR="0076750A" w:rsidRPr="00777651">
        <w:rPr>
          <w:rFonts w:ascii="Helvetica" w:hAnsi="Helvetica"/>
          <w:b/>
          <w:bCs/>
          <w:sz w:val="20"/>
          <w:szCs w:val="20"/>
        </w:rPr>
        <w:t>abzuklopfen</w:t>
      </w:r>
      <w:r w:rsidR="00784C67" w:rsidRPr="00777651">
        <w:rPr>
          <w:rFonts w:ascii="Helvetica" w:hAnsi="Helvetica"/>
          <w:b/>
          <w:bCs/>
          <w:sz w:val="20"/>
          <w:szCs w:val="20"/>
        </w:rPr>
        <w:t>,</w:t>
      </w:r>
      <w:r w:rsidR="006F053D" w:rsidRPr="00777651">
        <w:rPr>
          <w:rFonts w:ascii="Helvetica" w:hAnsi="Helvetica"/>
          <w:b/>
          <w:bCs/>
          <w:sz w:val="20"/>
          <w:szCs w:val="20"/>
        </w:rPr>
        <w:t xml:space="preserve"> passgenaue</w:t>
      </w:r>
      <w:r w:rsidR="00784C67" w:rsidRPr="00777651">
        <w:rPr>
          <w:rFonts w:ascii="Helvetica" w:hAnsi="Helvetica"/>
          <w:b/>
          <w:bCs/>
          <w:sz w:val="20"/>
          <w:szCs w:val="20"/>
        </w:rPr>
        <w:t xml:space="preserve"> </w:t>
      </w:r>
      <w:r w:rsidR="006F053D" w:rsidRPr="00777651">
        <w:rPr>
          <w:rFonts w:ascii="Helvetica" w:hAnsi="Helvetica"/>
          <w:b/>
          <w:bCs/>
          <w:sz w:val="20"/>
          <w:szCs w:val="20"/>
        </w:rPr>
        <w:t xml:space="preserve">Schadsoftware </w:t>
      </w:r>
      <w:r w:rsidR="00F10A68" w:rsidRPr="00777651">
        <w:rPr>
          <w:rFonts w:ascii="Helvetica" w:hAnsi="Helvetica"/>
          <w:b/>
          <w:bCs/>
          <w:sz w:val="20"/>
          <w:szCs w:val="20"/>
        </w:rPr>
        <w:t xml:space="preserve">für </w:t>
      </w:r>
      <w:r w:rsidR="006F053D" w:rsidRPr="00777651">
        <w:rPr>
          <w:rFonts w:ascii="Helvetica" w:hAnsi="Helvetica"/>
          <w:b/>
          <w:bCs/>
          <w:sz w:val="20"/>
          <w:szCs w:val="20"/>
        </w:rPr>
        <w:t>viele einzelne</w:t>
      </w:r>
      <w:r w:rsidR="00F10A68" w:rsidRPr="00777651">
        <w:rPr>
          <w:rFonts w:ascii="Helvetica" w:hAnsi="Helvetica"/>
          <w:b/>
          <w:bCs/>
          <w:sz w:val="20"/>
          <w:szCs w:val="20"/>
        </w:rPr>
        <w:t xml:space="preserve"> Opfer zu erzeugen</w:t>
      </w:r>
      <w:r w:rsidR="00784C67" w:rsidRPr="00777651">
        <w:rPr>
          <w:rFonts w:ascii="Helvetica" w:hAnsi="Helvetica"/>
          <w:b/>
          <w:bCs/>
          <w:sz w:val="20"/>
          <w:szCs w:val="20"/>
        </w:rPr>
        <w:t xml:space="preserve"> und herkömmliche </w:t>
      </w:r>
      <w:proofErr w:type="spellStart"/>
      <w:r w:rsidR="00784C67" w:rsidRPr="00777651">
        <w:rPr>
          <w:rFonts w:ascii="Helvetica" w:hAnsi="Helvetica"/>
          <w:b/>
          <w:bCs/>
          <w:sz w:val="20"/>
          <w:szCs w:val="20"/>
        </w:rPr>
        <w:t>Sicherheitsma</w:t>
      </w:r>
      <w:r w:rsidR="00596E87">
        <w:rPr>
          <w:rFonts w:ascii="Helvetica" w:hAnsi="Helvetica"/>
          <w:b/>
          <w:bCs/>
          <w:sz w:val="20"/>
          <w:szCs w:val="20"/>
        </w:rPr>
        <w:t>ss</w:t>
      </w:r>
      <w:r w:rsidR="00784C67" w:rsidRPr="00777651">
        <w:rPr>
          <w:rFonts w:ascii="Helvetica" w:hAnsi="Helvetica"/>
          <w:b/>
          <w:bCs/>
          <w:sz w:val="20"/>
          <w:szCs w:val="20"/>
        </w:rPr>
        <w:t>nahmen</w:t>
      </w:r>
      <w:proofErr w:type="spellEnd"/>
      <w:r w:rsidR="00F10A68" w:rsidRPr="00777651">
        <w:rPr>
          <w:rFonts w:ascii="Helvetica" w:hAnsi="Helvetica"/>
          <w:b/>
          <w:bCs/>
          <w:sz w:val="20"/>
          <w:szCs w:val="20"/>
        </w:rPr>
        <w:t xml:space="preserve"> zu</w:t>
      </w:r>
      <w:r w:rsidR="00784C67" w:rsidRPr="00777651">
        <w:rPr>
          <w:rFonts w:ascii="Helvetica" w:hAnsi="Helvetica"/>
          <w:b/>
          <w:bCs/>
          <w:sz w:val="20"/>
          <w:szCs w:val="20"/>
        </w:rPr>
        <w:t xml:space="preserve"> umgehen.</w:t>
      </w:r>
    </w:p>
    <w:p w14:paraId="6E3C8C22" w14:textId="77777777" w:rsidR="00B90F3F" w:rsidRPr="00B90F3F" w:rsidRDefault="00B90F3F" w:rsidP="00B90F3F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7E5D5557" w14:textId="538A0EF5" w:rsidR="00B90F3F" w:rsidRDefault="00596E87" w:rsidP="00B90F3F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>«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Angreifer sind nicht weniger gefährlich, nur weil </w:t>
      </w:r>
      <w:r w:rsidR="006F053D">
        <w:rPr>
          <w:b w:val="0"/>
          <w:color w:val="000000" w:themeColor="text1"/>
          <w:sz w:val="20"/>
          <w:szCs w:val="20"/>
        </w:rPr>
        <w:t>es weniger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 </w:t>
      </w:r>
      <w:r w:rsidR="00784C67">
        <w:rPr>
          <w:b w:val="0"/>
          <w:color w:val="000000" w:themeColor="text1"/>
          <w:sz w:val="20"/>
          <w:szCs w:val="20"/>
        </w:rPr>
        <w:t>Warnmeldungen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 </w:t>
      </w:r>
      <w:r w:rsidR="006F053D">
        <w:rPr>
          <w:b w:val="0"/>
          <w:color w:val="000000" w:themeColor="text1"/>
          <w:sz w:val="20"/>
          <w:szCs w:val="20"/>
        </w:rPr>
        <w:t>gibt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. Sie nutzen jedes verfügbare Werkzeug, um </w:t>
      </w:r>
      <w:r w:rsidR="00B748BC">
        <w:rPr>
          <w:b w:val="0"/>
          <w:color w:val="000000" w:themeColor="text1"/>
          <w:sz w:val="20"/>
          <w:szCs w:val="20"/>
        </w:rPr>
        <w:t>selektiver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 und präziser vorzugehen</w:t>
      </w:r>
      <w:r>
        <w:rPr>
          <w:b w:val="0"/>
          <w:color w:val="000000" w:themeColor="text1"/>
          <w:sz w:val="20"/>
          <w:szCs w:val="20"/>
        </w:rPr>
        <w:t>»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, sagt Corey Nachreiner, Chief Information Security Officer bei WatchGuard Technologies. </w:t>
      </w:r>
      <w:r>
        <w:rPr>
          <w:b w:val="0"/>
          <w:color w:val="000000" w:themeColor="text1"/>
          <w:sz w:val="20"/>
          <w:szCs w:val="20"/>
        </w:rPr>
        <w:t>«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Die </w:t>
      </w:r>
      <w:r w:rsidR="00784C67">
        <w:rPr>
          <w:b w:val="0"/>
          <w:color w:val="000000" w:themeColor="text1"/>
          <w:sz w:val="20"/>
          <w:szCs w:val="20"/>
        </w:rPr>
        <w:t>jüngsten Erkenntnisse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 zeigen einen klaren </w:t>
      </w:r>
      <w:r w:rsidR="00784C67">
        <w:rPr>
          <w:b w:val="0"/>
          <w:color w:val="000000" w:themeColor="text1"/>
          <w:sz w:val="20"/>
          <w:szCs w:val="20"/>
        </w:rPr>
        <w:t>Wandel</w:t>
      </w:r>
      <w:r w:rsidR="00115F32">
        <w:rPr>
          <w:b w:val="0"/>
          <w:color w:val="000000" w:themeColor="text1"/>
          <w:sz w:val="20"/>
          <w:szCs w:val="20"/>
        </w:rPr>
        <w:t>. W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iederverwendbare </w:t>
      </w:r>
      <w:r w:rsidR="00F10A68">
        <w:rPr>
          <w:b w:val="0"/>
          <w:color w:val="000000" w:themeColor="text1"/>
          <w:sz w:val="20"/>
          <w:szCs w:val="20"/>
        </w:rPr>
        <w:t>Schadsoftware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 und </w:t>
      </w:r>
      <w:r w:rsidR="00B748BC">
        <w:rPr>
          <w:b w:val="0"/>
          <w:color w:val="000000" w:themeColor="text1"/>
          <w:sz w:val="20"/>
          <w:szCs w:val="20"/>
        </w:rPr>
        <w:t xml:space="preserve">aufmerksamkeitsheischende Scans </w:t>
      </w:r>
      <w:proofErr w:type="spellStart"/>
      <w:r w:rsidR="00B748BC">
        <w:rPr>
          <w:b w:val="0"/>
          <w:color w:val="000000" w:themeColor="text1"/>
          <w:sz w:val="20"/>
          <w:szCs w:val="20"/>
        </w:rPr>
        <w:t>gro</w:t>
      </w:r>
      <w:r>
        <w:rPr>
          <w:b w:val="0"/>
          <w:color w:val="000000" w:themeColor="text1"/>
          <w:sz w:val="20"/>
          <w:szCs w:val="20"/>
        </w:rPr>
        <w:t>ss</w:t>
      </w:r>
      <w:r w:rsidR="00B748BC">
        <w:rPr>
          <w:b w:val="0"/>
          <w:color w:val="000000" w:themeColor="text1"/>
          <w:sz w:val="20"/>
          <w:szCs w:val="20"/>
        </w:rPr>
        <w:t>er</w:t>
      </w:r>
      <w:proofErr w:type="spellEnd"/>
      <w:r w:rsidR="00B748BC">
        <w:rPr>
          <w:b w:val="0"/>
          <w:color w:val="000000" w:themeColor="text1"/>
          <w:sz w:val="20"/>
          <w:szCs w:val="20"/>
        </w:rPr>
        <w:t xml:space="preserve"> Datenmengen</w:t>
      </w:r>
      <w:r w:rsidR="006F0D7A">
        <w:rPr>
          <w:b w:val="0"/>
          <w:color w:val="000000" w:themeColor="text1"/>
          <w:sz w:val="20"/>
          <w:szCs w:val="20"/>
        </w:rPr>
        <w:t xml:space="preserve"> </w:t>
      </w:r>
      <w:r w:rsidR="00115F32">
        <w:rPr>
          <w:b w:val="0"/>
          <w:color w:val="000000" w:themeColor="text1"/>
          <w:sz w:val="20"/>
          <w:szCs w:val="20"/>
        </w:rPr>
        <w:t xml:space="preserve">treten in den Hintergrund. </w:t>
      </w:r>
      <w:r w:rsidR="00115F32" w:rsidRPr="00115F32">
        <w:rPr>
          <w:b w:val="0"/>
          <w:color w:val="000000" w:themeColor="text1"/>
          <w:sz w:val="20"/>
          <w:szCs w:val="20"/>
        </w:rPr>
        <w:t xml:space="preserve">An ihre Stelle rücken </w:t>
      </w:r>
      <w:proofErr w:type="spellStart"/>
      <w:r w:rsidR="00115F32" w:rsidRPr="00115F32">
        <w:rPr>
          <w:b w:val="0"/>
          <w:color w:val="000000" w:themeColor="text1"/>
          <w:sz w:val="20"/>
          <w:szCs w:val="20"/>
        </w:rPr>
        <w:t>ma</w:t>
      </w:r>
      <w:r>
        <w:rPr>
          <w:b w:val="0"/>
          <w:color w:val="000000" w:themeColor="text1"/>
          <w:sz w:val="20"/>
          <w:szCs w:val="20"/>
        </w:rPr>
        <w:t>ss</w:t>
      </w:r>
      <w:r w:rsidR="00115F32" w:rsidRPr="00115F32">
        <w:rPr>
          <w:b w:val="0"/>
          <w:color w:val="000000" w:themeColor="text1"/>
          <w:sz w:val="20"/>
          <w:szCs w:val="20"/>
        </w:rPr>
        <w:t>geschneiderte</w:t>
      </w:r>
      <w:proofErr w:type="spellEnd"/>
      <w:r w:rsidR="00115F32" w:rsidRPr="00115F32">
        <w:rPr>
          <w:b w:val="0"/>
          <w:color w:val="000000" w:themeColor="text1"/>
          <w:sz w:val="20"/>
          <w:szCs w:val="20"/>
        </w:rPr>
        <w:t xml:space="preserve"> Malware für einzelne Systeme, unauffällige </w:t>
      </w:r>
      <w:r w:rsidR="0008799D">
        <w:rPr>
          <w:b w:val="0"/>
          <w:color w:val="000000" w:themeColor="text1"/>
          <w:sz w:val="20"/>
          <w:szCs w:val="20"/>
        </w:rPr>
        <w:t xml:space="preserve">und </w:t>
      </w:r>
      <w:r w:rsidR="00B748BC">
        <w:rPr>
          <w:b w:val="0"/>
          <w:color w:val="000000" w:themeColor="text1"/>
          <w:sz w:val="20"/>
          <w:szCs w:val="20"/>
        </w:rPr>
        <w:t>individuell</w:t>
      </w:r>
      <w:r w:rsidR="00115F32" w:rsidRPr="00115F32">
        <w:rPr>
          <w:b w:val="0"/>
          <w:color w:val="000000" w:themeColor="text1"/>
          <w:sz w:val="20"/>
          <w:szCs w:val="20"/>
        </w:rPr>
        <w:t xml:space="preserve"> gestreute Scans </w:t>
      </w:r>
      <w:r w:rsidR="0008799D">
        <w:rPr>
          <w:b w:val="0"/>
          <w:color w:val="000000" w:themeColor="text1"/>
          <w:sz w:val="20"/>
          <w:szCs w:val="20"/>
        </w:rPr>
        <w:t>sowie</w:t>
      </w:r>
      <w:r w:rsidR="00115F32" w:rsidRPr="00115F32">
        <w:rPr>
          <w:b w:val="0"/>
          <w:color w:val="000000" w:themeColor="text1"/>
          <w:sz w:val="20"/>
          <w:szCs w:val="20"/>
        </w:rPr>
        <w:t xml:space="preserve"> Zugriffe über gestohlene Zugangsdaten, mit denen sich die klassische </w:t>
      </w:r>
      <w:proofErr w:type="spellStart"/>
      <w:r w:rsidR="00115F32" w:rsidRPr="00115F32">
        <w:rPr>
          <w:b w:val="0"/>
          <w:color w:val="000000" w:themeColor="text1"/>
          <w:sz w:val="20"/>
          <w:szCs w:val="20"/>
        </w:rPr>
        <w:t>Perimeterabwehr</w:t>
      </w:r>
      <w:proofErr w:type="spellEnd"/>
      <w:r w:rsidR="00115F32" w:rsidRPr="00115F32">
        <w:rPr>
          <w:b w:val="0"/>
          <w:color w:val="000000" w:themeColor="text1"/>
          <w:sz w:val="20"/>
          <w:szCs w:val="20"/>
        </w:rPr>
        <w:t xml:space="preserve"> </w:t>
      </w:r>
      <w:r w:rsidR="00FA0C88">
        <w:rPr>
          <w:b w:val="0"/>
          <w:color w:val="000000" w:themeColor="text1"/>
          <w:sz w:val="20"/>
          <w:szCs w:val="20"/>
        </w:rPr>
        <w:t xml:space="preserve">ganz unbemerkt </w:t>
      </w:r>
      <w:r w:rsidR="00115F32" w:rsidRPr="00115F32">
        <w:rPr>
          <w:b w:val="0"/>
          <w:color w:val="000000" w:themeColor="text1"/>
          <w:sz w:val="20"/>
          <w:szCs w:val="20"/>
        </w:rPr>
        <w:t>umgehen lässt.</w:t>
      </w:r>
      <w:r w:rsidR="00115F32">
        <w:rPr>
          <w:b w:val="0"/>
          <w:color w:val="000000" w:themeColor="text1"/>
          <w:sz w:val="20"/>
          <w:szCs w:val="20"/>
        </w:rPr>
        <w:t xml:space="preserve"> 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Für </w:t>
      </w:r>
      <w:r w:rsidR="00B748BC">
        <w:rPr>
          <w:b w:val="0"/>
          <w:color w:val="000000" w:themeColor="text1"/>
          <w:sz w:val="20"/>
          <w:szCs w:val="20"/>
        </w:rPr>
        <w:t xml:space="preserve">Unternehmen und </w:t>
      </w:r>
      <w:proofErr w:type="spellStart"/>
      <w:r w:rsidR="00B90F3F" w:rsidRPr="00B90F3F">
        <w:rPr>
          <w:b w:val="0"/>
          <w:color w:val="000000" w:themeColor="text1"/>
          <w:sz w:val="20"/>
          <w:szCs w:val="20"/>
        </w:rPr>
        <w:t>Managed</w:t>
      </w:r>
      <w:proofErr w:type="spellEnd"/>
      <w:r w:rsidR="00B90F3F" w:rsidRPr="00B90F3F">
        <w:rPr>
          <w:b w:val="0"/>
          <w:color w:val="000000" w:themeColor="text1"/>
          <w:sz w:val="20"/>
          <w:szCs w:val="20"/>
        </w:rPr>
        <w:t xml:space="preserve"> Service Provider (MSP) werden </w:t>
      </w:r>
      <w:r w:rsidR="006F0D7A">
        <w:rPr>
          <w:b w:val="0"/>
          <w:color w:val="000000" w:themeColor="text1"/>
          <w:sz w:val="20"/>
          <w:szCs w:val="20"/>
        </w:rPr>
        <w:t>daher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 einheitliche Transparenz, </w:t>
      </w:r>
      <w:r w:rsidR="00531537">
        <w:rPr>
          <w:b w:val="0"/>
          <w:color w:val="000000" w:themeColor="text1"/>
          <w:sz w:val="20"/>
          <w:szCs w:val="20"/>
        </w:rPr>
        <w:t xml:space="preserve">TLS-Inspektion, 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KI-gestützte Erkennung, </w:t>
      </w:r>
      <w:r w:rsidR="006F0D7A">
        <w:rPr>
          <w:b w:val="0"/>
          <w:color w:val="000000" w:themeColor="text1"/>
          <w:sz w:val="20"/>
          <w:szCs w:val="20"/>
        </w:rPr>
        <w:t>strenge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 Identitätskontrollen und eine durchgängige Reaktionsfähigkeit unverzichtbar.</w:t>
      </w:r>
      <w:r>
        <w:rPr>
          <w:b w:val="0"/>
          <w:color w:val="000000" w:themeColor="text1"/>
          <w:sz w:val="20"/>
          <w:szCs w:val="20"/>
        </w:rPr>
        <w:t>»</w:t>
      </w:r>
    </w:p>
    <w:p w14:paraId="1AA20D1E" w14:textId="77777777" w:rsidR="00B90F3F" w:rsidRDefault="00B90F3F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7E1A0994" w14:textId="1F088BB8" w:rsidR="00F16733" w:rsidRPr="006F0D7A" w:rsidRDefault="006F0D7A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6F0D7A">
        <w:rPr>
          <w:b w:val="0"/>
          <w:color w:val="000000" w:themeColor="text1"/>
          <w:sz w:val="20"/>
          <w:szCs w:val="20"/>
        </w:rPr>
        <w:t xml:space="preserve">Neben der </w:t>
      </w:r>
      <w:r w:rsidR="00B14E7D">
        <w:rPr>
          <w:b w:val="0"/>
          <w:color w:val="000000" w:themeColor="text1"/>
          <w:sz w:val="20"/>
          <w:szCs w:val="20"/>
        </w:rPr>
        <w:t xml:space="preserve">wachsenden </w:t>
      </w:r>
      <w:r w:rsidRPr="006F0D7A">
        <w:rPr>
          <w:b w:val="0"/>
          <w:color w:val="000000" w:themeColor="text1"/>
          <w:sz w:val="20"/>
          <w:szCs w:val="20"/>
        </w:rPr>
        <w:t xml:space="preserve">Kluft zwischen Angriffsvolumen und -vielfalt </w:t>
      </w:r>
      <w:r w:rsidR="00F7026B">
        <w:rPr>
          <w:b w:val="0"/>
          <w:color w:val="000000" w:themeColor="text1"/>
          <w:sz w:val="20"/>
          <w:szCs w:val="20"/>
        </w:rPr>
        <w:t>untermauert</w:t>
      </w:r>
      <w:r>
        <w:rPr>
          <w:b w:val="0"/>
          <w:color w:val="000000" w:themeColor="text1"/>
          <w:sz w:val="20"/>
          <w:szCs w:val="20"/>
        </w:rPr>
        <w:t xml:space="preserve"> der Bericht weitere wichtige </w:t>
      </w:r>
      <w:r w:rsidR="00F7026B">
        <w:rPr>
          <w:b w:val="0"/>
          <w:color w:val="000000" w:themeColor="text1"/>
          <w:sz w:val="20"/>
          <w:szCs w:val="20"/>
        </w:rPr>
        <w:t>Trends</w:t>
      </w:r>
      <w:r>
        <w:rPr>
          <w:b w:val="0"/>
          <w:color w:val="000000" w:themeColor="text1"/>
          <w:sz w:val="20"/>
          <w:szCs w:val="20"/>
        </w:rPr>
        <w:t>:</w:t>
      </w:r>
    </w:p>
    <w:p w14:paraId="224D1F60" w14:textId="77777777" w:rsidR="00F16733" w:rsidRDefault="00F16733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7DFEC613" w14:textId="16EEC776" w:rsidR="002D3C27" w:rsidRPr="002D3C27" w:rsidRDefault="00C96851" w:rsidP="002D3C27">
      <w:pPr>
        <w:pStyle w:val="Textkrper"/>
        <w:numPr>
          <w:ilvl w:val="0"/>
          <w:numId w:val="3"/>
        </w:numPr>
        <w:spacing w:line="288" w:lineRule="auto"/>
        <w:ind w:right="1134"/>
        <w:rPr>
          <w:bCs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t>Der Erstzugriff verlagert sich:</w:t>
      </w:r>
      <w:r w:rsidR="00B90F3F" w:rsidRPr="00B90F3F">
        <w:rPr>
          <w:bCs/>
          <w:color w:val="000000" w:themeColor="text1"/>
          <w:sz w:val="20"/>
          <w:szCs w:val="20"/>
        </w:rPr>
        <w:t xml:space="preserve"> </w:t>
      </w:r>
      <w:r>
        <w:rPr>
          <w:b w:val="0"/>
          <w:color w:val="000000" w:themeColor="text1"/>
          <w:sz w:val="20"/>
          <w:szCs w:val="20"/>
        </w:rPr>
        <w:t>An</w:t>
      </w:r>
      <w:r w:rsidRPr="00C96851">
        <w:rPr>
          <w:b w:val="0"/>
          <w:color w:val="000000" w:themeColor="text1"/>
          <w:sz w:val="20"/>
          <w:szCs w:val="20"/>
        </w:rPr>
        <w:t>greifer</w:t>
      </w:r>
      <w:r>
        <w:rPr>
          <w:b w:val="0"/>
          <w:color w:val="000000" w:themeColor="text1"/>
          <w:sz w:val="20"/>
          <w:szCs w:val="20"/>
        </w:rPr>
        <w:t xml:space="preserve"> nutzen</w:t>
      </w:r>
      <w:r w:rsidRPr="00C96851">
        <w:rPr>
          <w:b w:val="0"/>
          <w:color w:val="000000" w:themeColor="text1"/>
          <w:sz w:val="20"/>
          <w:szCs w:val="20"/>
        </w:rPr>
        <w:t xml:space="preserve"> zunehmend legitime Konten und Systemwerkzeuge, um an </w:t>
      </w:r>
      <w:r w:rsidR="002D3C27">
        <w:rPr>
          <w:b w:val="0"/>
          <w:color w:val="000000" w:themeColor="text1"/>
          <w:sz w:val="20"/>
          <w:szCs w:val="20"/>
        </w:rPr>
        <w:t xml:space="preserve">bestehenden </w:t>
      </w:r>
      <w:r w:rsidR="00F7026B">
        <w:rPr>
          <w:b w:val="0"/>
          <w:color w:val="000000" w:themeColor="text1"/>
          <w:sz w:val="20"/>
          <w:szCs w:val="20"/>
        </w:rPr>
        <w:t>Sicherheits</w:t>
      </w:r>
      <w:r w:rsidR="002D3C27">
        <w:rPr>
          <w:b w:val="0"/>
          <w:color w:val="000000" w:themeColor="text1"/>
          <w:sz w:val="20"/>
          <w:szCs w:val="20"/>
        </w:rPr>
        <w:t xml:space="preserve">vorkehrungen </w:t>
      </w:r>
      <w:r w:rsidR="000A1043">
        <w:rPr>
          <w:b w:val="0"/>
          <w:color w:val="000000" w:themeColor="text1"/>
          <w:sz w:val="20"/>
          <w:szCs w:val="20"/>
        </w:rPr>
        <w:t>vorbeizukommen</w:t>
      </w:r>
      <w:r w:rsidRPr="00C96851">
        <w:rPr>
          <w:b w:val="0"/>
          <w:color w:val="000000" w:themeColor="text1"/>
          <w:sz w:val="20"/>
          <w:szCs w:val="20"/>
        </w:rPr>
        <w:t xml:space="preserve">. </w:t>
      </w:r>
      <w:r w:rsidR="006F0D7A">
        <w:rPr>
          <w:b w:val="0"/>
          <w:color w:val="000000" w:themeColor="text1"/>
          <w:sz w:val="20"/>
          <w:szCs w:val="20"/>
        </w:rPr>
        <w:t xml:space="preserve">Die Anzahl der </w:t>
      </w:r>
      <w:r w:rsidR="00F7026B">
        <w:rPr>
          <w:b w:val="0"/>
          <w:color w:val="000000" w:themeColor="text1"/>
          <w:sz w:val="20"/>
          <w:szCs w:val="20"/>
        </w:rPr>
        <w:t xml:space="preserve">mit </w:t>
      </w:r>
      <w:r w:rsidR="00B90F3F" w:rsidRPr="00B90F3F">
        <w:rPr>
          <w:b w:val="0"/>
          <w:color w:val="000000" w:themeColor="text1"/>
          <w:sz w:val="20"/>
          <w:szCs w:val="20"/>
        </w:rPr>
        <w:t>PowerShell</w:t>
      </w:r>
      <w:r w:rsidR="00F7026B">
        <w:rPr>
          <w:b w:val="0"/>
          <w:color w:val="000000" w:themeColor="text1"/>
          <w:sz w:val="20"/>
          <w:szCs w:val="20"/>
        </w:rPr>
        <w:t xml:space="preserve"> in Verbindung stehenden </w:t>
      </w:r>
      <w:r w:rsidR="002D3C27">
        <w:rPr>
          <w:b w:val="0"/>
          <w:color w:val="000000" w:themeColor="text1"/>
          <w:sz w:val="20"/>
          <w:szCs w:val="20"/>
        </w:rPr>
        <w:t>Vorfälle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 </w:t>
      </w:r>
      <w:r w:rsidR="006F0D7A">
        <w:rPr>
          <w:b w:val="0"/>
          <w:color w:val="000000" w:themeColor="text1"/>
          <w:sz w:val="20"/>
          <w:szCs w:val="20"/>
        </w:rPr>
        <w:t>ging</w:t>
      </w:r>
      <w:r w:rsidR="002D3C27">
        <w:rPr>
          <w:b w:val="0"/>
          <w:color w:val="000000" w:themeColor="text1"/>
          <w:sz w:val="20"/>
          <w:szCs w:val="20"/>
        </w:rPr>
        <w:t xml:space="preserve"> stark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 zurück, während sich der </w:t>
      </w:r>
      <w:r>
        <w:rPr>
          <w:b w:val="0"/>
          <w:color w:val="000000" w:themeColor="text1"/>
          <w:sz w:val="20"/>
          <w:szCs w:val="20"/>
        </w:rPr>
        <w:t>Diebstahl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 </w:t>
      </w:r>
      <w:r>
        <w:rPr>
          <w:b w:val="0"/>
          <w:color w:val="000000" w:themeColor="text1"/>
          <w:sz w:val="20"/>
          <w:szCs w:val="20"/>
        </w:rPr>
        <w:t>von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 Zugangsdaten</w:t>
      </w:r>
      <w:r w:rsidR="000A1043">
        <w:rPr>
          <w:b w:val="0"/>
          <w:color w:val="000000" w:themeColor="text1"/>
          <w:sz w:val="20"/>
          <w:szCs w:val="20"/>
        </w:rPr>
        <w:t>, das dauerhafte Einnisten im System,</w:t>
      </w:r>
      <w:r>
        <w:rPr>
          <w:b w:val="0"/>
          <w:color w:val="000000" w:themeColor="text1"/>
          <w:sz w:val="20"/>
          <w:szCs w:val="20"/>
        </w:rPr>
        <w:t xml:space="preserve"> der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 Fernzugriff und das </w:t>
      </w:r>
      <w:r>
        <w:rPr>
          <w:b w:val="0"/>
          <w:color w:val="000000" w:themeColor="text1"/>
          <w:sz w:val="20"/>
          <w:szCs w:val="20"/>
        </w:rPr>
        <w:t>Umgehen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 von Schutzmechanismen </w:t>
      </w:r>
      <w:r w:rsidR="006F0D7A">
        <w:rPr>
          <w:b w:val="0"/>
          <w:color w:val="000000" w:themeColor="text1"/>
          <w:sz w:val="20"/>
          <w:szCs w:val="20"/>
        </w:rPr>
        <w:t xml:space="preserve">als Leitthemen 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im Threat Hunting herauskristallisierten. </w:t>
      </w:r>
    </w:p>
    <w:p w14:paraId="69C67BEE" w14:textId="449F1455" w:rsidR="00B279CC" w:rsidRPr="002D3C27" w:rsidRDefault="00771768" w:rsidP="00B279CC">
      <w:pPr>
        <w:pStyle w:val="Textkrper"/>
        <w:numPr>
          <w:ilvl w:val="0"/>
          <w:numId w:val="3"/>
        </w:numPr>
        <w:spacing w:line="288" w:lineRule="auto"/>
        <w:ind w:right="1134"/>
        <w:rPr>
          <w:bCs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lastRenderedPageBreak/>
        <w:t>Zwei der weltweit verbreitetsten Angriffsmuster traten in Deutschland besonders häufig auf</w:t>
      </w:r>
      <w:r w:rsidR="00B279CC" w:rsidRPr="00B279CC">
        <w:rPr>
          <w:bCs/>
          <w:color w:val="000000" w:themeColor="text1"/>
          <w:sz w:val="20"/>
          <w:szCs w:val="20"/>
        </w:rPr>
        <w:t xml:space="preserve">: </w:t>
      </w:r>
      <w:r w:rsidR="00B279CC" w:rsidRPr="00B279CC">
        <w:rPr>
          <w:b w:val="0"/>
          <w:color w:val="000000" w:themeColor="text1"/>
          <w:sz w:val="20"/>
          <w:szCs w:val="20"/>
        </w:rPr>
        <w:t xml:space="preserve">Zwar sank die durchschnittliche Zahl der Netzwerkangriffe, gleichzeitig </w:t>
      </w:r>
      <w:r w:rsidR="009F5C2C">
        <w:rPr>
          <w:b w:val="0"/>
          <w:color w:val="000000" w:themeColor="text1"/>
          <w:sz w:val="20"/>
          <w:szCs w:val="20"/>
        </w:rPr>
        <w:t>gibt es jedoch deutlich mehr einzigartige IPS-Signaturen zu vermelden</w:t>
      </w:r>
      <w:r w:rsidR="00B279CC" w:rsidRPr="00B279CC">
        <w:rPr>
          <w:b w:val="0"/>
          <w:color w:val="000000" w:themeColor="text1"/>
          <w:sz w:val="20"/>
          <w:szCs w:val="20"/>
        </w:rPr>
        <w:t xml:space="preserve">. Bei zwei der fünf weltweit am weitesten verbreiteten Angriffe </w:t>
      </w:r>
      <w:r w:rsidR="00F43F73">
        <w:rPr>
          <w:b w:val="0"/>
          <w:color w:val="000000" w:themeColor="text1"/>
          <w:sz w:val="20"/>
          <w:szCs w:val="20"/>
        </w:rPr>
        <w:t>sticht</w:t>
      </w:r>
      <w:r w:rsidR="00B279CC" w:rsidRPr="00B279CC">
        <w:rPr>
          <w:b w:val="0"/>
          <w:color w:val="000000" w:themeColor="text1"/>
          <w:sz w:val="20"/>
          <w:szCs w:val="20"/>
        </w:rPr>
        <w:t xml:space="preserve"> Deutschland </w:t>
      </w:r>
      <w:r w:rsidR="00050548">
        <w:rPr>
          <w:b w:val="0"/>
          <w:color w:val="000000" w:themeColor="text1"/>
          <w:sz w:val="20"/>
          <w:szCs w:val="20"/>
        </w:rPr>
        <w:t>im Ländervergleich besonders hervor: Sowohl der Ausnutzungsversuch einer Schwachstelle im</w:t>
      </w:r>
      <w:r w:rsidR="00B279CC" w:rsidRPr="00B279CC">
        <w:rPr>
          <w:b w:val="0"/>
          <w:color w:val="000000" w:themeColor="text1"/>
          <w:sz w:val="20"/>
          <w:szCs w:val="20"/>
        </w:rPr>
        <w:t xml:space="preserve"> Content-Management-System </w:t>
      </w:r>
      <w:proofErr w:type="spellStart"/>
      <w:r w:rsidR="00B279CC" w:rsidRPr="00B279CC">
        <w:rPr>
          <w:b w:val="0"/>
          <w:color w:val="000000" w:themeColor="text1"/>
          <w:sz w:val="20"/>
          <w:szCs w:val="20"/>
        </w:rPr>
        <w:t>dotCMS</w:t>
      </w:r>
      <w:proofErr w:type="spellEnd"/>
      <w:r w:rsidR="00B279CC" w:rsidRPr="00B279CC">
        <w:rPr>
          <w:b w:val="0"/>
          <w:color w:val="000000" w:themeColor="text1"/>
          <w:sz w:val="20"/>
          <w:szCs w:val="20"/>
        </w:rPr>
        <w:t xml:space="preserve"> </w:t>
      </w:r>
      <w:r w:rsidR="00050548">
        <w:rPr>
          <w:b w:val="0"/>
          <w:color w:val="000000" w:themeColor="text1"/>
          <w:sz w:val="20"/>
          <w:szCs w:val="20"/>
        </w:rPr>
        <w:t xml:space="preserve">als auch ein </w:t>
      </w:r>
      <w:r w:rsidR="00B279CC" w:rsidRPr="00B279CC">
        <w:rPr>
          <w:b w:val="0"/>
          <w:color w:val="000000" w:themeColor="text1"/>
          <w:sz w:val="20"/>
          <w:szCs w:val="20"/>
        </w:rPr>
        <w:t>Directory-</w:t>
      </w:r>
      <w:proofErr w:type="spellStart"/>
      <w:r w:rsidR="00B279CC" w:rsidRPr="00B279CC">
        <w:rPr>
          <w:b w:val="0"/>
          <w:color w:val="000000" w:themeColor="text1"/>
          <w:sz w:val="20"/>
          <w:szCs w:val="20"/>
        </w:rPr>
        <w:t>Traversal</w:t>
      </w:r>
      <w:proofErr w:type="spellEnd"/>
      <w:r w:rsidR="00B279CC" w:rsidRPr="00B279CC">
        <w:rPr>
          <w:b w:val="0"/>
          <w:color w:val="000000" w:themeColor="text1"/>
          <w:sz w:val="20"/>
          <w:szCs w:val="20"/>
        </w:rPr>
        <w:t xml:space="preserve">-Angriff </w:t>
      </w:r>
      <w:r w:rsidR="00050548">
        <w:rPr>
          <w:b w:val="0"/>
          <w:color w:val="000000" w:themeColor="text1"/>
          <w:sz w:val="20"/>
          <w:szCs w:val="20"/>
        </w:rPr>
        <w:t xml:space="preserve">verzeichneten hier Höchstwerte. </w:t>
      </w:r>
    </w:p>
    <w:p w14:paraId="1586D169" w14:textId="77777777" w:rsidR="002D3C27" w:rsidRPr="00B279CC" w:rsidRDefault="002D3C27" w:rsidP="002D3C27">
      <w:pPr>
        <w:pStyle w:val="Textkrper"/>
        <w:spacing w:line="288" w:lineRule="auto"/>
        <w:ind w:left="360" w:right="1134"/>
        <w:rPr>
          <w:bCs/>
          <w:color w:val="000000" w:themeColor="text1"/>
          <w:sz w:val="20"/>
          <w:szCs w:val="20"/>
        </w:rPr>
      </w:pPr>
    </w:p>
    <w:p w14:paraId="0FAD00D2" w14:textId="6588622C" w:rsidR="00B279CC" w:rsidRPr="002D3C27" w:rsidRDefault="00B279CC" w:rsidP="00B279CC">
      <w:pPr>
        <w:pStyle w:val="Textkrper"/>
        <w:numPr>
          <w:ilvl w:val="0"/>
          <w:numId w:val="3"/>
        </w:numPr>
        <w:spacing w:line="288" w:lineRule="auto"/>
        <w:ind w:right="1134"/>
        <w:rPr>
          <w:bCs/>
          <w:color w:val="000000" w:themeColor="text1"/>
          <w:sz w:val="20"/>
          <w:szCs w:val="20"/>
        </w:rPr>
      </w:pPr>
      <w:r w:rsidRPr="00B279CC">
        <w:rPr>
          <w:bCs/>
          <w:color w:val="000000" w:themeColor="text1"/>
          <w:sz w:val="20"/>
          <w:szCs w:val="20"/>
        </w:rPr>
        <w:t xml:space="preserve">Alte Schwachstellen zahlen sich für Angreifer weiterhin aus: </w:t>
      </w:r>
      <w:r w:rsidR="005C2EAC" w:rsidRPr="005C2EAC">
        <w:rPr>
          <w:b w:val="0"/>
          <w:color w:val="000000" w:themeColor="text1"/>
          <w:sz w:val="20"/>
          <w:szCs w:val="20"/>
        </w:rPr>
        <w:t xml:space="preserve">Eine Vielzahl der </w:t>
      </w:r>
      <w:r w:rsidR="005C2EAC">
        <w:rPr>
          <w:b w:val="0"/>
          <w:color w:val="000000" w:themeColor="text1"/>
          <w:sz w:val="20"/>
          <w:szCs w:val="20"/>
        </w:rPr>
        <w:t xml:space="preserve">beobachteten </w:t>
      </w:r>
      <w:r w:rsidR="005C2EAC" w:rsidRPr="005C2EAC">
        <w:rPr>
          <w:b w:val="0"/>
          <w:color w:val="000000" w:themeColor="text1"/>
          <w:sz w:val="20"/>
          <w:szCs w:val="20"/>
        </w:rPr>
        <w:t xml:space="preserve">Netzwerkangriffe </w:t>
      </w:r>
      <w:r w:rsidR="005C2EAC">
        <w:rPr>
          <w:b w:val="0"/>
          <w:color w:val="000000" w:themeColor="text1"/>
          <w:sz w:val="20"/>
          <w:szCs w:val="20"/>
        </w:rPr>
        <w:t xml:space="preserve">zielt </w:t>
      </w:r>
      <w:r w:rsidRPr="00B279CC">
        <w:rPr>
          <w:b w:val="0"/>
          <w:color w:val="000000" w:themeColor="text1"/>
          <w:sz w:val="20"/>
          <w:szCs w:val="20"/>
        </w:rPr>
        <w:t xml:space="preserve">auf Lücken, die </w:t>
      </w:r>
      <w:r w:rsidR="005C2EAC">
        <w:rPr>
          <w:b w:val="0"/>
          <w:color w:val="000000" w:themeColor="text1"/>
          <w:sz w:val="20"/>
          <w:szCs w:val="20"/>
        </w:rPr>
        <w:t>bereits seit über einem</w:t>
      </w:r>
      <w:r w:rsidRPr="00B279CC">
        <w:rPr>
          <w:b w:val="0"/>
          <w:color w:val="000000" w:themeColor="text1"/>
          <w:sz w:val="20"/>
          <w:szCs w:val="20"/>
        </w:rPr>
        <w:t xml:space="preserve"> Jahrzehnt </w:t>
      </w:r>
      <w:r w:rsidR="005C2EAC">
        <w:rPr>
          <w:b w:val="0"/>
          <w:color w:val="000000" w:themeColor="text1"/>
          <w:sz w:val="20"/>
          <w:szCs w:val="20"/>
        </w:rPr>
        <w:t>bekannt sind</w:t>
      </w:r>
      <w:r w:rsidRPr="00B279CC">
        <w:rPr>
          <w:b w:val="0"/>
          <w:color w:val="000000" w:themeColor="text1"/>
          <w:sz w:val="20"/>
          <w:szCs w:val="20"/>
        </w:rPr>
        <w:t xml:space="preserve">. Allein </w:t>
      </w:r>
      <w:r w:rsidR="005C2EAC">
        <w:rPr>
          <w:b w:val="0"/>
          <w:color w:val="000000" w:themeColor="text1"/>
          <w:sz w:val="20"/>
          <w:szCs w:val="20"/>
        </w:rPr>
        <w:t xml:space="preserve">der Anteil von </w:t>
      </w:r>
      <w:r w:rsidRPr="00B279CC">
        <w:rPr>
          <w:b w:val="0"/>
          <w:color w:val="000000" w:themeColor="text1"/>
          <w:sz w:val="20"/>
          <w:szCs w:val="20"/>
        </w:rPr>
        <w:t>SQL</w:t>
      </w:r>
      <w:r w:rsidR="005C2EAC">
        <w:rPr>
          <w:b w:val="0"/>
          <w:color w:val="000000" w:themeColor="text1"/>
          <w:sz w:val="20"/>
          <w:szCs w:val="20"/>
        </w:rPr>
        <w:t>-</w:t>
      </w:r>
      <w:proofErr w:type="spellStart"/>
      <w:r w:rsidRPr="00B279CC">
        <w:rPr>
          <w:b w:val="0"/>
          <w:color w:val="000000" w:themeColor="text1"/>
          <w:sz w:val="20"/>
          <w:szCs w:val="20"/>
        </w:rPr>
        <w:t>Injection</w:t>
      </w:r>
      <w:proofErr w:type="spellEnd"/>
      <w:r w:rsidRPr="00B279CC">
        <w:rPr>
          <w:b w:val="0"/>
          <w:color w:val="000000" w:themeColor="text1"/>
          <w:sz w:val="20"/>
          <w:szCs w:val="20"/>
        </w:rPr>
        <w:t xml:space="preserve"> </w:t>
      </w:r>
      <w:r w:rsidR="005C2EAC">
        <w:rPr>
          <w:b w:val="0"/>
          <w:color w:val="000000" w:themeColor="text1"/>
          <w:sz w:val="20"/>
          <w:szCs w:val="20"/>
        </w:rPr>
        <w:t>liegt bei über</w:t>
      </w:r>
      <w:r w:rsidRPr="00B279CC">
        <w:rPr>
          <w:b w:val="0"/>
          <w:color w:val="000000" w:themeColor="text1"/>
          <w:sz w:val="20"/>
          <w:szCs w:val="20"/>
        </w:rPr>
        <w:t xml:space="preserve"> 17 Prozent.</w:t>
      </w:r>
    </w:p>
    <w:p w14:paraId="218E2CBB" w14:textId="77777777" w:rsidR="002D3C27" w:rsidRDefault="002D3C27" w:rsidP="002D3C27">
      <w:pPr>
        <w:pStyle w:val="Textkrper"/>
        <w:spacing w:line="288" w:lineRule="auto"/>
        <w:ind w:left="360" w:right="1134"/>
        <w:rPr>
          <w:bCs/>
          <w:color w:val="000000" w:themeColor="text1"/>
          <w:sz w:val="20"/>
          <w:szCs w:val="20"/>
        </w:rPr>
      </w:pPr>
    </w:p>
    <w:p w14:paraId="179ED39D" w14:textId="2B69DE6E" w:rsidR="00B279CC" w:rsidRDefault="00B279CC" w:rsidP="00B279CC">
      <w:pPr>
        <w:pStyle w:val="Textkrper"/>
        <w:numPr>
          <w:ilvl w:val="0"/>
          <w:numId w:val="3"/>
        </w:numPr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B279CC">
        <w:rPr>
          <w:bCs/>
          <w:color w:val="000000" w:themeColor="text1"/>
          <w:sz w:val="20"/>
          <w:szCs w:val="20"/>
        </w:rPr>
        <w:t>Verschlüsselung bleibt der Standardweg</w:t>
      </w:r>
      <w:r w:rsidR="00C709EB">
        <w:rPr>
          <w:bCs/>
          <w:color w:val="000000" w:themeColor="text1"/>
          <w:sz w:val="20"/>
          <w:szCs w:val="20"/>
        </w:rPr>
        <w:t xml:space="preserve"> für die Zustellung von Schadsoftware</w:t>
      </w:r>
      <w:r w:rsidRPr="00B279CC">
        <w:rPr>
          <w:bCs/>
          <w:color w:val="000000" w:themeColor="text1"/>
          <w:sz w:val="20"/>
          <w:szCs w:val="20"/>
        </w:rPr>
        <w:t>:</w:t>
      </w:r>
      <w:r w:rsidRPr="00B279CC">
        <w:rPr>
          <w:b w:val="0"/>
          <w:color w:val="000000" w:themeColor="text1"/>
          <w:sz w:val="20"/>
          <w:szCs w:val="20"/>
        </w:rPr>
        <w:t xml:space="preserve"> 95 Prozent der Malware kam über </w:t>
      </w:r>
      <w:r w:rsidR="00650B44">
        <w:rPr>
          <w:b w:val="0"/>
          <w:color w:val="000000" w:themeColor="text1"/>
          <w:sz w:val="20"/>
          <w:szCs w:val="20"/>
        </w:rPr>
        <w:t>TLS-</w:t>
      </w:r>
      <w:r w:rsidRPr="00B279CC">
        <w:rPr>
          <w:b w:val="0"/>
          <w:color w:val="000000" w:themeColor="text1"/>
          <w:sz w:val="20"/>
          <w:szCs w:val="20"/>
        </w:rPr>
        <w:t>Verbindungen an, doch nur 20 Prozent der im Einsatz befindlichen Geräte untersuchen verschlüsselten Datenverkehr. Evasive Malware machte knapp ein Drittel aller Erkennungen aus – und 36 Prozent auf jenen Geräten, die verschlüsselten Verkehr inspizieren und fortschrittliche Malware-Abwehr einsetzen.</w:t>
      </w:r>
    </w:p>
    <w:p w14:paraId="683B6850" w14:textId="77777777" w:rsidR="002D3C27" w:rsidRPr="00B279CC" w:rsidRDefault="002D3C27" w:rsidP="002D3C27">
      <w:pPr>
        <w:pStyle w:val="Textkrper"/>
        <w:spacing w:line="288" w:lineRule="auto"/>
        <w:ind w:left="360" w:right="1134"/>
        <w:rPr>
          <w:b w:val="0"/>
          <w:color w:val="000000" w:themeColor="text1"/>
          <w:sz w:val="20"/>
          <w:szCs w:val="20"/>
        </w:rPr>
      </w:pPr>
    </w:p>
    <w:p w14:paraId="2920F389" w14:textId="61842880" w:rsidR="00065318" w:rsidRDefault="00B279CC" w:rsidP="00065318">
      <w:pPr>
        <w:pStyle w:val="Textkrper"/>
        <w:numPr>
          <w:ilvl w:val="0"/>
          <w:numId w:val="3"/>
        </w:numPr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B279CC">
        <w:rPr>
          <w:bCs/>
          <w:color w:val="000000" w:themeColor="text1"/>
          <w:sz w:val="20"/>
          <w:szCs w:val="20"/>
        </w:rPr>
        <w:t>Ransomware bleibt ein a</w:t>
      </w:r>
      <w:r w:rsidR="00650B44">
        <w:rPr>
          <w:bCs/>
          <w:color w:val="000000" w:themeColor="text1"/>
          <w:sz w:val="20"/>
          <w:szCs w:val="20"/>
        </w:rPr>
        <w:t>ttraktives</w:t>
      </w:r>
      <w:r w:rsidRPr="00B279CC">
        <w:rPr>
          <w:bCs/>
          <w:color w:val="000000" w:themeColor="text1"/>
          <w:sz w:val="20"/>
          <w:szCs w:val="20"/>
        </w:rPr>
        <w:t xml:space="preserve"> und umkämpfte</w:t>
      </w:r>
      <w:r w:rsidR="00C709EB">
        <w:rPr>
          <w:bCs/>
          <w:color w:val="000000" w:themeColor="text1"/>
          <w:sz w:val="20"/>
          <w:szCs w:val="20"/>
        </w:rPr>
        <w:t>s</w:t>
      </w:r>
      <w:r w:rsidRPr="00B279CC">
        <w:rPr>
          <w:bCs/>
          <w:color w:val="000000" w:themeColor="text1"/>
          <w:sz w:val="20"/>
          <w:szCs w:val="20"/>
        </w:rPr>
        <w:t xml:space="preserve"> </w:t>
      </w:r>
      <w:r w:rsidR="00C709EB">
        <w:rPr>
          <w:bCs/>
          <w:color w:val="000000" w:themeColor="text1"/>
          <w:sz w:val="20"/>
          <w:szCs w:val="20"/>
        </w:rPr>
        <w:t>Geschäfts</w:t>
      </w:r>
      <w:r w:rsidR="00650B44">
        <w:rPr>
          <w:bCs/>
          <w:color w:val="000000" w:themeColor="text1"/>
          <w:sz w:val="20"/>
          <w:szCs w:val="20"/>
        </w:rPr>
        <w:t>modell</w:t>
      </w:r>
      <w:r w:rsidRPr="00B279CC">
        <w:rPr>
          <w:bCs/>
          <w:color w:val="000000" w:themeColor="text1"/>
          <w:sz w:val="20"/>
          <w:szCs w:val="20"/>
        </w:rPr>
        <w:t>:</w:t>
      </w:r>
      <w:r w:rsidRPr="00B279CC">
        <w:rPr>
          <w:b w:val="0"/>
          <w:color w:val="000000" w:themeColor="text1"/>
          <w:sz w:val="20"/>
          <w:szCs w:val="20"/>
        </w:rPr>
        <w:t xml:space="preserve"> Das </w:t>
      </w:r>
      <w:r w:rsidR="00650B44">
        <w:rPr>
          <w:b w:val="0"/>
          <w:color w:val="000000" w:themeColor="text1"/>
          <w:sz w:val="20"/>
          <w:szCs w:val="20"/>
        </w:rPr>
        <w:t>Ransomware-</w:t>
      </w:r>
      <w:r w:rsidRPr="00B279CC">
        <w:rPr>
          <w:b w:val="0"/>
          <w:color w:val="000000" w:themeColor="text1"/>
          <w:sz w:val="20"/>
          <w:szCs w:val="20"/>
        </w:rPr>
        <w:t>Ökosystem konsolidiert sich und zieht zugleich neue Akteure an.</w:t>
      </w:r>
      <w:r w:rsidR="004C245C">
        <w:rPr>
          <w:b w:val="0"/>
          <w:color w:val="000000" w:themeColor="text1"/>
          <w:sz w:val="20"/>
          <w:szCs w:val="20"/>
        </w:rPr>
        <w:t xml:space="preserve"> </w:t>
      </w:r>
      <w:r w:rsidR="00B45BE0">
        <w:rPr>
          <w:b w:val="0"/>
          <w:color w:val="000000" w:themeColor="text1"/>
          <w:sz w:val="20"/>
          <w:szCs w:val="20"/>
        </w:rPr>
        <w:t>G</w:t>
      </w:r>
      <w:r w:rsidR="004C245C">
        <w:rPr>
          <w:b w:val="0"/>
          <w:color w:val="000000" w:themeColor="text1"/>
          <w:sz w:val="20"/>
          <w:szCs w:val="20"/>
        </w:rPr>
        <w:t xml:space="preserve">egenüber dem Vorjahreszeitraum </w:t>
      </w:r>
      <w:r w:rsidR="00B45BE0">
        <w:rPr>
          <w:b w:val="0"/>
          <w:color w:val="000000" w:themeColor="text1"/>
          <w:sz w:val="20"/>
          <w:szCs w:val="20"/>
        </w:rPr>
        <w:t>identifizierte d</w:t>
      </w:r>
      <w:r w:rsidR="003230D2">
        <w:rPr>
          <w:b w:val="0"/>
          <w:color w:val="000000" w:themeColor="text1"/>
          <w:sz w:val="20"/>
          <w:szCs w:val="20"/>
        </w:rPr>
        <w:t xml:space="preserve">ie WatchGuard-Analysten </w:t>
      </w:r>
      <w:r w:rsidR="00B45BE0">
        <w:rPr>
          <w:b w:val="0"/>
          <w:color w:val="000000" w:themeColor="text1"/>
          <w:sz w:val="20"/>
          <w:szCs w:val="20"/>
        </w:rPr>
        <w:t xml:space="preserve">68 Prozent </w:t>
      </w:r>
      <w:r w:rsidR="004C245C">
        <w:rPr>
          <w:b w:val="0"/>
          <w:color w:val="000000" w:themeColor="text1"/>
          <w:sz w:val="20"/>
          <w:szCs w:val="20"/>
        </w:rPr>
        <w:t>weniger Ransomware-basierte Vorfälle auf Endgeräte</w:t>
      </w:r>
      <w:r w:rsidR="00B45BE0">
        <w:rPr>
          <w:b w:val="0"/>
          <w:color w:val="000000" w:themeColor="text1"/>
          <w:sz w:val="20"/>
          <w:szCs w:val="20"/>
        </w:rPr>
        <w:t>n, o</w:t>
      </w:r>
      <w:r w:rsidR="00B45BE0" w:rsidRPr="00B279CC">
        <w:rPr>
          <w:b w:val="0"/>
          <w:color w:val="000000" w:themeColor="text1"/>
          <w:sz w:val="20"/>
          <w:szCs w:val="20"/>
        </w:rPr>
        <w:t>bwohl die öffentlich dokumentierten Erpressungsfälle Rekordniveau erreichten</w:t>
      </w:r>
      <w:r w:rsidR="004C245C">
        <w:rPr>
          <w:b w:val="0"/>
          <w:color w:val="000000" w:themeColor="text1"/>
          <w:sz w:val="20"/>
          <w:szCs w:val="20"/>
        </w:rPr>
        <w:t xml:space="preserve">. </w:t>
      </w:r>
      <w:r w:rsidRPr="00B279CC">
        <w:rPr>
          <w:b w:val="0"/>
          <w:color w:val="000000" w:themeColor="text1"/>
          <w:sz w:val="20"/>
          <w:szCs w:val="20"/>
        </w:rPr>
        <w:t xml:space="preserve">Im ersten Halbjahr 2026 verzeichnete WatchGuard 41 neue Ransomware-Gruppen. Auf die acht </w:t>
      </w:r>
      <w:proofErr w:type="spellStart"/>
      <w:r w:rsidRPr="00B279CC">
        <w:rPr>
          <w:b w:val="0"/>
          <w:color w:val="000000" w:themeColor="text1"/>
          <w:sz w:val="20"/>
          <w:szCs w:val="20"/>
        </w:rPr>
        <w:t>grö</w:t>
      </w:r>
      <w:r w:rsidR="00596E87">
        <w:rPr>
          <w:b w:val="0"/>
          <w:color w:val="000000" w:themeColor="text1"/>
          <w:sz w:val="20"/>
          <w:szCs w:val="20"/>
        </w:rPr>
        <w:t>ss</w:t>
      </w:r>
      <w:r w:rsidRPr="00B279CC">
        <w:rPr>
          <w:b w:val="0"/>
          <w:color w:val="000000" w:themeColor="text1"/>
          <w:sz w:val="20"/>
          <w:szCs w:val="20"/>
        </w:rPr>
        <w:t>ten</w:t>
      </w:r>
      <w:proofErr w:type="spellEnd"/>
      <w:r w:rsidRPr="00B279CC">
        <w:rPr>
          <w:b w:val="0"/>
          <w:color w:val="000000" w:themeColor="text1"/>
          <w:sz w:val="20"/>
          <w:szCs w:val="20"/>
        </w:rPr>
        <w:t xml:space="preserve"> entfiel mehr als die Hälfte der knapp 5.000 öffentlichen Erpressungsfälle.</w:t>
      </w:r>
    </w:p>
    <w:p w14:paraId="6DCFAE68" w14:textId="77777777" w:rsidR="00065318" w:rsidRPr="00065318" w:rsidRDefault="00065318" w:rsidP="00065318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54C7C41D" w14:textId="7A35AF1B" w:rsidR="00065318" w:rsidRPr="00B90F3F" w:rsidRDefault="00065318" w:rsidP="00065318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065318">
        <w:rPr>
          <w:b w:val="0"/>
          <w:color w:val="000000" w:themeColor="text1"/>
          <w:sz w:val="20"/>
          <w:szCs w:val="20"/>
        </w:rPr>
        <w:t xml:space="preserve">Die Ergebnisse unterstreichen die Notwendigkeit mehrschichtiger Abwehrkonzepte, die Intrusion </w:t>
      </w:r>
      <w:proofErr w:type="spellStart"/>
      <w:r w:rsidRPr="00065318">
        <w:rPr>
          <w:b w:val="0"/>
          <w:color w:val="000000" w:themeColor="text1"/>
          <w:sz w:val="20"/>
          <w:szCs w:val="20"/>
        </w:rPr>
        <w:t>Prevention</w:t>
      </w:r>
      <w:proofErr w:type="spellEnd"/>
      <w:r w:rsidRPr="00065318">
        <w:rPr>
          <w:b w:val="0"/>
          <w:color w:val="000000" w:themeColor="text1"/>
          <w:sz w:val="20"/>
          <w:szCs w:val="20"/>
        </w:rPr>
        <w:t xml:space="preserve">, fortschrittlichen </w:t>
      </w:r>
      <w:proofErr w:type="spellStart"/>
      <w:r w:rsidRPr="00065318">
        <w:rPr>
          <w:b w:val="0"/>
          <w:color w:val="000000" w:themeColor="text1"/>
          <w:sz w:val="20"/>
          <w:szCs w:val="20"/>
        </w:rPr>
        <w:t>Endpoint</w:t>
      </w:r>
      <w:proofErr w:type="spellEnd"/>
      <w:r w:rsidRPr="00065318">
        <w:rPr>
          <w:b w:val="0"/>
          <w:color w:val="000000" w:themeColor="text1"/>
          <w:sz w:val="20"/>
          <w:szCs w:val="20"/>
        </w:rPr>
        <w:t xml:space="preserve">-Schutz, Identitätssicherheit und kontinuierliches Monitoring miteinander verbinden. Sicherheitsteams und MSP sollten </w:t>
      </w:r>
      <w:r w:rsidR="0090278B">
        <w:rPr>
          <w:b w:val="0"/>
          <w:color w:val="000000" w:themeColor="text1"/>
          <w:sz w:val="20"/>
          <w:szCs w:val="20"/>
        </w:rPr>
        <w:t xml:space="preserve">sich </w:t>
      </w:r>
      <w:r w:rsidRPr="00065318">
        <w:rPr>
          <w:b w:val="0"/>
          <w:color w:val="000000" w:themeColor="text1"/>
          <w:sz w:val="20"/>
          <w:szCs w:val="20"/>
        </w:rPr>
        <w:t xml:space="preserve">zudem </w:t>
      </w:r>
      <w:r w:rsidR="0090278B">
        <w:rPr>
          <w:b w:val="0"/>
          <w:color w:val="000000" w:themeColor="text1"/>
          <w:sz w:val="20"/>
          <w:szCs w:val="20"/>
        </w:rPr>
        <w:t xml:space="preserve">dringend </w:t>
      </w:r>
      <w:r w:rsidRPr="00065318">
        <w:rPr>
          <w:b w:val="0"/>
          <w:color w:val="000000" w:themeColor="text1"/>
          <w:sz w:val="20"/>
          <w:szCs w:val="20"/>
        </w:rPr>
        <w:t>alte</w:t>
      </w:r>
      <w:r w:rsidR="00B45BE0">
        <w:rPr>
          <w:b w:val="0"/>
          <w:color w:val="000000" w:themeColor="text1"/>
          <w:sz w:val="20"/>
          <w:szCs w:val="20"/>
        </w:rPr>
        <w:t>n</w:t>
      </w:r>
      <w:r w:rsidRPr="00065318">
        <w:rPr>
          <w:b w:val="0"/>
          <w:color w:val="000000" w:themeColor="text1"/>
          <w:sz w:val="20"/>
          <w:szCs w:val="20"/>
        </w:rPr>
        <w:t xml:space="preserve"> Schwachstellen und nicht mehr unterstützte</w:t>
      </w:r>
      <w:r w:rsidR="00B45BE0">
        <w:rPr>
          <w:b w:val="0"/>
          <w:color w:val="000000" w:themeColor="text1"/>
          <w:sz w:val="20"/>
          <w:szCs w:val="20"/>
        </w:rPr>
        <w:t>n</w:t>
      </w:r>
      <w:r w:rsidRPr="00065318">
        <w:rPr>
          <w:b w:val="0"/>
          <w:color w:val="000000" w:themeColor="text1"/>
          <w:sz w:val="20"/>
          <w:szCs w:val="20"/>
        </w:rPr>
        <w:t xml:space="preserve"> Edge-Geräte</w:t>
      </w:r>
      <w:r w:rsidR="00B45BE0">
        <w:rPr>
          <w:b w:val="0"/>
          <w:color w:val="000000" w:themeColor="text1"/>
          <w:sz w:val="20"/>
          <w:szCs w:val="20"/>
        </w:rPr>
        <w:t xml:space="preserve">n </w:t>
      </w:r>
      <w:r w:rsidR="0090278B">
        <w:rPr>
          <w:b w:val="0"/>
          <w:color w:val="000000" w:themeColor="text1"/>
          <w:sz w:val="20"/>
          <w:szCs w:val="20"/>
        </w:rPr>
        <w:t>widmen</w:t>
      </w:r>
      <w:r w:rsidRPr="00065318">
        <w:rPr>
          <w:b w:val="0"/>
          <w:color w:val="000000" w:themeColor="text1"/>
          <w:sz w:val="20"/>
          <w:szCs w:val="20"/>
        </w:rPr>
        <w:t xml:space="preserve">, </w:t>
      </w:r>
      <w:r>
        <w:rPr>
          <w:b w:val="0"/>
          <w:color w:val="000000" w:themeColor="text1"/>
          <w:sz w:val="20"/>
          <w:szCs w:val="20"/>
        </w:rPr>
        <w:t>Multifaktor-Authentifizierung</w:t>
      </w:r>
      <w:r w:rsidRPr="00065318">
        <w:rPr>
          <w:b w:val="0"/>
          <w:color w:val="000000" w:themeColor="text1"/>
          <w:sz w:val="20"/>
          <w:szCs w:val="20"/>
        </w:rPr>
        <w:t xml:space="preserve"> und Zero-Trust-Zugriffskontrollen durchsetzen und neben dem reinen Alarmvolumen auch Reichweite und Vielfalt der Angriffe im Blick behalten.</w:t>
      </w:r>
    </w:p>
    <w:p w14:paraId="080AF1C1" w14:textId="77777777" w:rsidR="00F16733" w:rsidRDefault="00F16733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0DCF4A57" w14:textId="520D5D2D" w:rsidR="00B45BE0" w:rsidRDefault="00000000" w:rsidP="00B45BE0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 xml:space="preserve">Der ausführliche </w:t>
      </w:r>
      <w:r w:rsidR="00065318">
        <w:rPr>
          <w:b w:val="0"/>
          <w:color w:val="000000" w:themeColor="text1"/>
          <w:sz w:val="20"/>
          <w:szCs w:val="20"/>
        </w:rPr>
        <w:t>Global Threat</w:t>
      </w:r>
      <w:r>
        <w:rPr>
          <w:b w:val="0"/>
          <w:color w:val="000000" w:themeColor="text1"/>
          <w:sz w:val="20"/>
          <w:szCs w:val="20"/>
        </w:rPr>
        <w:t xml:space="preserve"> Report in englischer Sprache steht online zum Download zur Verfügung: </w:t>
      </w:r>
      <w:hyperlink r:id="rId8" w:history="1">
        <w:r w:rsidR="00247454" w:rsidRPr="00877F47">
          <w:rPr>
            <w:rStyle w:val="Hyperlink"/>
            <w:b w:val="0"/>
            <w:sz w:val="20"/>
            <w:szCs w:val="20"/>
          </w:rPr>
          <w:t>https://www.watchguard.com/de/wgrd-resource-center/security-report-h1-2026</w:t>
        </w:r>
      </w:hyperlink>
    </w:p>
    <w:p w14:paraId="5BE9452A" w14:textId="77777777" w:rsidR="00B45BE0" w:rsidRDefault="00B45BE0" w:rsidP="00B45BE0">
      <w:pPr>
        <w:pStyle w:val="Textkrper"/>
        <w:spacing w:line="288" w:lineRule="auto"/>
        <w:ind w:right="1134"/>
        <w:rPr>
          <w:b w:val="0"/>
          <w:bCs/>
          <w:sz w:val="20"/>
          <w:szCs w:val="20"/>
        </w:rPr>
      </w:pPr>
    </w:p>
    <w:p w14:paraId="2A21B34F" w14:textId="69317B5F" w:rsidR="00B45BE0" w:rsidRDefault="008C66A6" w:rsidP="00B45BE0">
      <w:pPr>
        <w:pStyle w:val="Textkrper"/>
        <w:spacing w:line="288" w:lineRule="auto"/>
        <w:ind w:right="1134"/>
        <w:rPr>
          <w:b w:val="0"/>
          <w:bCs/>
          <w:sz w:val="20"/>
          <w:szCs w:val="20"/>
        </w:rPr>
      </w:pPr>
      <w:r>
        <w:rPr>
          <w:b w:val="0"/>
          <w:bCs/>
          <w:sz w:val="20"/>
          <w:szCs w:val="20"/>
        </w:rPr>
        <w:t xml:space="preserve">Weitere Informationen zur Gefahrenlage und den damit einhergehenden Handlungsfeldern liefert auch ein aktueller Blogbeitrag: </w:t>
      </w:r>
      <w:hyperlink r:id="rId9" w:history="1">
        <w:r w:rsidRPr="00BD2FA0">
          <w:rPr>
            <w:rStyle w:val="Hyperlink"/>
            <w:b w:val="0"/>
            <w:bCs/>
            <w:sz w:val="20"/>
            <w:szCs w:val="20"/>
          </w:rPr>
          <w:t>https://www.watchguard.com/de/wgrd-news/blog/angreifer-aendern-ihr-vorgehen-wie-reagiert-die-verteidigung-darauf</w:t>
        </w:r>
      </w:hyperlink>
    </w:p>
    <w:p w14:paraId="1A8EF797" w14:textId="77777777" w:rsidR="00B45BE0" w:rsidRDefault="00B45BE0" w:rsidP="00B45BE0">
      <w:pPr>
        <w:pStyle w:val="Textkrper"/>
        <w:spacing w:line="288" w:lineRule="auto"/>
        <w:ind w:right="1134"/>
        <w:rPr>
          <w:b w:val="0"/>
          <w:bCs/>
          <w:sz w:val="20"/>
          <w:szCs w:val="20"/>
        </w:rPr>
      </w:pPr>
    </w:p>
    <w:p w14:paraId="27DF500E" w14:textId="77777777" w:rsidR="00047E05" w:rsidRDefault="00047E05" w:rsidP="00B45BE0">
      <w:pPr>
        <w:pStyle w:val="Textkrper"/>
        <w:spacing w:line="288" w:lineRule="auto"/>
        <w:ind w:right="1134"/>
        <w:rPr>
          <w:b w:val="0"/>
          <w:bCs/>
          <w:sz w:val="20"/>
          <w:szCs w:val="20"/>
        </w:rPr>
      </w:pPr>
    </w:p>
    <w:p w14:paraId="05D9D621" w14:textId="4E763515" w:rsidR="00F16733" w:rsidRPr="00B45BE0" w:rsidRDefault="00000000" w:rsidP="00B45BE0">
      <w:pPr>
        <w:pStyle w:val="Textkrper"/>
        <w:spacing w:line="288" w:lineRule="auto"/>
        <w:ind w:right="1134"/>
        <w:rPr>
          <w:b w:val="0"/>
          <w:bCs/>
          <w:sz w:val="20"/>
          <w:szCs w:val="20"/>
        </w:rPr>
      </w:pPr>
      <w:r>
        <w:rPr>
          <w:rFonts w:eastAsia="MS Mincho"/>
          <w:sz w:val="20"/>
          <w:szCs w:val="20"/>
          <w:lang w:eastAsia="de-DE"/>
        </w:rPr>
        <w:lastRenderedPageBreak/>
        <w:t>Bildmaterial</w:t>
      </w:r>
    </w:p>
    <w:p w14:paraId="0FA64A77" w14:textId="77777777" w:rsidR="00016557" w:rsidRDefault="00016557" w:rsidP="00C87194">
      <w:pPr>
        <w:pStyle w:val="Textkrper"/>
        <w:spacing w:line="288" w:lineRule="auto"/>
        <w:ind w:right="1135"/>
      </w:pPr>
    </w:p>
    <w:p w14:paraId="3FA70654" w14:textId="16F6CDB2" w:rsidR="00C87194" w:rsidRDefault="00C87194" w:rsidP="00AC110D">
      <w:pPr>
        <w:pStyle w:val="Textkrper"/>
        <w:spacing w:line="288" w:lineRule="auto"/>
        <w:ind w:right="1135"/>
        <w:rPr>
          <w:color w:val="000000" w:themeColor="text1"/>
          <w:sz w:val="20"/>
          <w:szCs w:val="20"/>
          <w:lang w:val="en-US"/>
        </w:rPr>
      </w:pPr>
      <w:r w:rsidRPr="00B46453">
        <w:rPr>
          <w:noProof/>
        </w:rPr>
        <w:drawing>
          <wp:inline distT="0" distB="0" distL="0" distR="0" wp14:anchorId="7BDD8DFF" wp14:editId="61D22922">
            <wp:extent cx="707666" cy="884584"/>
            <wp:effectExtent l="0" t="0" r="3810" b="4445"/>
            <wp:docPr id="905214047" name="Grafik 905214047" descr="Ein Bild, das Menschliches Gesicht, Kleidung, Person, Lächel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Menschliches Gesicht, Kleidung, Person, Lächeln enthält.&#10;&#10;KI-generierte Inhalte können fehlerhaft sein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2653" cy="915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FDBB1" w14:textId="77777777" w:rsidR="00B53101" w:rsidRPr="00C23E65" w:rsidRDefault="00B53101" w:rsidP="00AC110D">
      <w:pPr>
        <w:pStyle w:val="Textkrper"/>
        <w:spacing w:line="288" w:lineRule="auto"/>
        <w:ind w:right="1135"/>
        <w:rPr>
          <w:color w:val="000000" w:themeColor="text1"/>
          <w:sz w:val="20"/>
          <w:szCs w:val="20"/>
          <w:lang w:val="en-US"/>
        </w:rPr>
      </w:pPr>
    </w:p>
    <w:p w14:paraId="05AA9332" w14:textId="3B60AEC7" w:rsidR="00C87194" w:rsidRPr="00C87194" w:rsidRDefault="00C87194" w:rsidP="00C87194">
      <w:pPr>
        <w:spacing w:line="288" w:lineRule="auto"/>
        <w:rPr>
          <w:rFonts w:ascii="Helvetica" w:hAnsi="Helvetica"/>
          <w:sz w:val="20"/>
          <w:szCs w:val="20"/>
        </w:rPr>
      </w:pPr>
      <w:r w:rsidRPr="00C87194">
        <w:rPr>
          <w:rFonts w:ascii="Helvetica" w:hAnsi="Helvetica"/>
          <w:color w:val="000000" w:themeColor="text1"/>
          <w:sz w:val="20"/>
          <w:szCs w:val="20"/>
        </w:rPr>
        <w:t xml:space="preserve">Das Bildmaterial zum Download finden Sie in unserem Medienportal </w:t>
      </w:r>
      <w:hyperlink r:id="rId11" w:history="1">
        <w:r w:rsidRPr="005C50C6">
          <w:rPr>
            <w:rStyle w:val="Hyperlink"/>
            <w:rFonts w:ascii="Helvetica" w:hAnsi="Helvetica"/>
            <w:sz w:val="20"/>
            <w:szCs w:val="20"/>
          </w:rPr>
          <w:t>press-n-relations.amid-pr.com</w:t>
        </w:r>
      </w:hyperlink>
      <w:r w:rsidRPr="00C87194">
        <w:rPr>
          <w:rFonts w:ascii="Helvetica" w:hAnsi="Helvetica"/>
          <w:color w:val="000000" w:themeColor="text1"/>
          <w:sz w:val="20"/>
          <w:szCs w:val="20"/>
        </w:rPr>
        <w:t xml:space="preserve"> (Suchbegriff </w:t>
      </w:r>
      <w:r w:rsidR="00596E87">
        <w:rPr>
          <w:rFonts w:ascii="Helvetica" w:hAnsi="Helvetica"/>
          <w:color w:val="000000" w:themeColor="text1"/>
          <w:sz w:val="20"/>
          <w:szCs w:val="20"/>
        </w:rPr>
        <w:t>«</w:t>
      </w:r>
      <w:hyperlink r:id="rId12" w:history="1">
        <w:r w:rsidRPr="00C87194">
          <w:rPr>
            <w:rStyle w:val="Hyperlink"/>
            <w:rFonts w:ascii="Helvetica" w:eastAsia="MS Mincho" w:hAnsi="Helvetica"/>
            <w:sz w:val="20"/>
            <w:szCs w:val="20"/>
          </w:rPr>
          <w:t>Corey Nachreiner</w:t>
        </w:r>
      </w:hyperlink>
      <w:r w:rsidR="00596E87">
        <w:rPr>
          <w:rFonts w:ascii="Helvetica" w:hAnsi="Helvetica"/>
          <w:color w:val="000000" w:themeColor="text1"/>
          <w:sz w:val="20"/>
          <w:szCs w:val="20"/>
        </w:rPr>
        <w:t>»</w:t>
      </w:r>
      <w:r w:rsidRPr="00C87194">
        <w:rPr>
          <w:rFonts w:ascii="Helvetica" w:hAnsi="Helvetica"/>
          <w:color w:val="000000" w:themeColor="text1"/>
          <w:sz w:val="20"/>
          <w:szCs w:val="20"/>
        </w:rPr>
        <w:t xml:space="preserve">). Selbstverständlich schicke ich Ihnen die Datei auch gerne per E-Mail zu. Kontakt: </w:t>
      </w:r>
      <w:hyperlink r:id="rId13" w:history="1">
        <w:r w:rsidRPr="00922F15">
          <w:rPr>
            <w:rStyle w:val="Hyperlink"/>
            <w:rFonts w:ascii="Helvetica" w:eastAsia="MS Mincho" w:hAnsi="Helvetica"/>
            <w:sz w:val="20"/>
            <w:szCs w:val="20"/>
          </w:rPr>
          <w:t>nis@press-n-relations.de</w:t>
        </w:r>
      </w:hyperlink>
    </w:p>
    <w:p w14:paraId="5435ACE9" w14:textId="77777777" w:rsidR="00C709EB" w:rsidRDefault="00C709EB" w:rsidP="00C709EB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2E8A95CA" w14:textId="77777777" w:rsidR="00C709EB" w:rsidRPr="00990C68" w:rsidRDefault="00C709EB" w:rsidP="00C709EB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C709EB" w:rsidRPr="00990C68" w14:paraId="3EE39B37" w14:textId="77777777" w:rsidTr="00986E4A">
        <w:trPr>
          <w:trHeight w:val="1436"/>
        </w:trPr>
        <w:tc>
          <w:tcPr>
            <w:tcW w:w="4606" w:type="dxa"/>
          </w:tcPr>
          <w:p w14:paraId="2A374641" w14:textId="77777777" w:rsidR="00C709EB" w:rsidRPr="00990C68" w:rsidRDefault="00C709EB" w:rsidP="00986E4A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990C68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990C68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58EFCC3" w14:textId="77777777" w:rsidR="00C709EB" w:rsidRPr="00990C68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 Technologies GmbH</w:t>
            </w:r>
          </w:p>
          <w:p w14:paraId="798393D0" w14:textId="77777777" w:rsidR="00C709EB" w:rsidRPr="00990C68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 Moll – Senior Field Marketing Manager Central Europe</w:t>
            </w:r>
          </w:p>
          <w:p w14:paraId="47CA7DA3" w14:textId="77777777" w:rsidR="00C709EB" w:rsidRPr="00990C68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Dr. Alfred-Herrhausen-Allee 26, 47228 Duisburg</w:t>
            </w:r>
          </w:p>
          <w:p w14:paraId="3E429F6C" w14:textId="77777777" w:rsidR="00C709EB" w:rsidRPr="00990C68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 +49 152 31795040</w:t>
            </w:r>
          </w:p>
          <w:p w14:paraId="1CEAB778" w14:textId="77777777" w:rsidR="00C709EB" w:rsidRPr="00990C68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4" w:history="1">
              <w:r w:rsidRPr="009D44BA">
                <w:rPr>
                  <w:rStyle w:val="Hyperlink"/>
                  <w:b w:val="0"/>
                  <w:spacing w:val="-2"/>
                  <w:sz w:val="16"/>
                  <w:szCs w:val="16"/>
                </w:rPr>
                <w:t>paul.moll@watchguard.com</w:t>
              </w:r>
            </w:hyperlink>
          </w:p>
          <w:p w14:paraId="738D4A23" w14:textId="77777777" w:rsidR="00C709EB" w:rsidRPr="00990C68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hyperlink r:id="rId15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https://www.watchguard.com/de</w:t>
              </w:r>
            </w:hyperlink>
          </w:p>
        </w:tc>
        <w:tc>
          <w:tcPr>
            <w:tcW w:w="4111" w:type="dxa"/>
          </w:tcPr>
          <w:p w14:paraId="0E620EDD" w14:textId="77777777" w:rsidR="00C709EB" w:rsidRPr="00990C68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990C68">
              <w:rPr>
                <w:bCs/>
                <w:color w:val="000000" w:themeColor="text1"/>
                <w:sz w:val="16"/>
              </w:rPr>
              <w:t>Presse- und Öffentlichkeitsarbeit:</w:t>
            </w:r>
          </w:p>
          <w:p w14:paraId="62E0E835" w14:textId="77777777" w:rsidR="00C709EB" w:rsidRPr="00990C68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GmbH</w:t>
            </w:r>
          </w:p>
          <w:p w14:paraId="693934BC" w14:textId="77777777" w:rsidR="00C709EB" w:rsidRPr="00990C68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Rebecca Horn 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/ Nikolai Schneider</w:t>
            </w:r>
          </w:p>
          <w:p w14:paraId="52A8F753" w14:textId="77777777" w:rsidR="00C709EB" w:rsidRPr="00990C68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14, 89077 Ulm</w:t>
            </w:r>
          </w:p>
          <w:p w14:paraId="3724FBA0" w14:textId="77777777" w:rsidR="00C709EB" w:rsidRPr="00990C68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Tel.: +49 731 146 156-75 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/ -73</w:t>
            </w:r>
          </w:p>
          <w:p w14:paraId="20D6061D" w14:textId="77777777" w:rsidR="00C709EB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6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/ </w:t>
            </w:r>
            <w:hyperlink r:id="rId17" w:history="1">
              <w:r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nis@press-n-relations.de</w:t>
              </w:r>
            </w:hyperlink>
          </w:p>
          <w:p w14:paraId="4DB549F8" w14:textId="77777777" w:rsidR="00C709EB" w:rsidRPr="00990C68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8" w:history="1">
              <w:r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</w:p>
        </w:tc>
      </w:tr>
    </w:tbl>
    <w:p w14:paraId="3CC66AF1" w14:textId="77777777" w:rsidR="00C709EB" w:rsidRPr="00990C68" w:rsidRDefault="00C709EB" w:rsidP="00C709EB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230170DA" w14:textId="77777777" w:rsidR="00C709EB" w:rsidRDefault="00C709EB" w:rsidP="00C709EB">
      <w:pPr>
        <w:tabs>
          <w:tab w:val="left" w:pos="3828"/>
        </w:tabs>
        <w:spacing w:line="288" w:lineRule="auto"/>
        <w:ind w:right="567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095311BF" w14:textId="77777777" w:rsidR="00C709EB" w:rsidRDefault="00C709EB" w:rsidP="00C709EB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ist ein weltweit führender Anbieter von einheitlichen Cybersicherheitslösungen, die speziell für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entwickelt wurden. Mit seiner Unified Security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® sorgt WatchGuard für umfassende Sicherheit und verbindet die Produkte für Netzwerksicherheit,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Security sowie zur Absicherung von Identitäten mit KI- und Zero-Trust-Technologien für einen starken, skalierbaren Schutz.</w:t>
      </w:r>
    </w:p>
    <w:p w14:paraId="52DC88DA" w14:textId="77777777" w:rsidR="00C709EB" w:rsidRDefault="00C709EB" w:rsidP="00C709EB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717B036F" w14:textId="77777777" w:rsidR="00C709EB" w:rsidRDefault="00C709EB" w:rsidP="00C709EB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Mehr als 25.000 Security-Reseller bzw.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und über 1,5 Millionen Kunden weltweit vertrauen auf die ausgeklügelten Schutzmechanismen auf Enterprise-Niveau. Dabei hilft WatchGuard Partnern, schnell zu wachsen, operative Hindernisse zu beseitigen und starke Ergebnisse zu erzielen – alles aus einer Hand und ohne zusätzliche Konsolen oder Komplexität. Neben der Zentrale in Seattle im US-Bundesstaat Washington verfügt WatchGuard über Niederlassungen in ganz Nordamerika, Lateinamerika und Europa sowie im asiatisch-pazifischen Raum.</w:t>
      </w:r>
    </w:p>
    <w:p w14:paraId="173FBD47" w14:textId="77777777" w:rsidR="00C709EB" w:rsidRPr="00990C68" w:rsidRDefault="00C709EB" w:rsidP="00C709EB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034CFB54" w14:textId="2F649C59" w:rsidR="00C709EB" w:rsidRPr="00A538AC" w:rsidRDefault="00C709EB" w:rsidP="00C709EB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Aktuelle Informationen, Aktionen und Updates finden Sie auch auf </w:t>
      </w:r>
      <w:hyperlink r:id="rId19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, </w:t>
      </w:r>
      <w:hyperlink r:id="rId20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Pr="00990C68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oder </w:t>
      </w:r>
      <w:hyperlink r:id="rId21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990C68">
        <w:rPr>
          <w:color w:val="000000" w:themeColor="text1"/>
        </w:rPr>
        <w:t xml:space="preserve">.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Der deutschsprachige </w:t>
      </w:r>
      <w:hyperlink r:id="rId22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beleuchtet zudem </w:t>
      </w:r>
      <w:proofErr w:type="spellStart"/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regelmä</w:t>
      </w:r>
      <w:r w:rsidR="00596E87">
        <w:rPr>
          <w:rFonts w:ascii="Helvetica" w:hAnsi="Helvetica"/>
          <w:color w:val="000000" w:themeColor="text1"/>
          <w:spacing w:val="-2"/>
          <w:sz w:val="16"/>
          <w:szCs w:val="16"/>
        </w:rPr>
        <w:t>ss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ig</w:t>
      </w:r>
      <w:proofErr w:type="spellEnd"/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aktuelle Trendthemen im Umfeld von IT-Sicherheit. Reinschauen lohnt sich. Oder Sie abonnieren den </w:t>
      </w:r>
      <w:r w:rsidR="00596E87">
        <w:rPr>
          <w:rFonts w:ascii="Helvetica" w:hAnsi="Helvetica"/>
          <w:color w:val="000000" w:themeColor="text1"/>
          <w:spacing w:val="-2"/>
          <w:sz w:val="16"/>
          <w:szCs w:val="16"/>
        </w:rPr>
        <w:t>«</w:t>
      </w:r>
      <w:hyperlink r:id="rId23" w:history="1">
        <w:r w:rsidRPr="009D1D46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443 – Security </w:t>
        </w:r>
        <w:proofErr w:type="spellStart"/>
        <w:r w:rsidRPr="009D1D46">
          <w:rPr>
            <w:rStyle w:val="Hyperlink"/>
            <w:rFonts w:ascii="Helvetica" w:hAnsi="Helvetica"/>
            <w:spacing w:val="-2"/>
            <w:sz w:val="16"/>
            <w:szCs w:val="16"/>
          </w:rPr>
          <w:t>Simplified</w:t>
        </w:r>
        <w:proofErr w:type="spellEnd"/>
      </w:hyperlink>
      <w:r w:rsidR="00596E87">
        <w:rPr>
          <w:rFonts w:ascii="Helvetica" w:hAnsi="Helvetica"/>
          <w:color w:val="000000" w:themeColor="text1"/>
          <w:spacing w:val="-2"/>
          <w:sz w:val="16"/>
          <w:szCs w:val="16"/>
        </w:rPr>
        <w:t>»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-Podcast über das </w:t>
      </w:r>
      <w:hyperlink r:id="rId24" w:history="1">
        <w:r w:rsidRPr="009D1D46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WatchGuard </w:t>
        </w:r>
        <w:proofErr w:type="spellStart"/>
        <w:r w:rsidRPr="009D1D46">
          <w:rPr>
            <w:rStyle w:val="Hyperlink"/>
            <w:rFonts w:ascii="Helvetica" w:hAnsi="Helvetica"/>
            <w:spacing w:val="-2"/>
            <w:sz w:val="16"/>
            <w:szCs w:val="16"/>
          </w:rPr>
          <w:t>Cybersecurity</w:t>
        </w:r>
        <w:proofErr w:type="spellEnd"/>
        <w:r w:rsidRPr="009D1D46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 Hub</w:t>
        </w:r>
      </w:hyperlink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bzw. wo immer Sie Ihre Lieblings-Podcasts finden.</w:t>
      </w:r>
    </w:p>
    <w:p w14:paraId="64B1AFD7" w14:textId="579397DC" w:rsidR="00F16733" w:rsidRDefault="00F16733" w:rsidP="00C709EB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sz w:val="16"/>
          <w:szCs w:val="16"/>
        </w:rPr>
      </w:pPr>
    </w:p>
    <w:sectPr w:rsidR="00F16733"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418" w:right="1410" w:bottom="1111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5B0C38" w14:textId="77777777" w:rsidR="00883B10" w:rsidRDefault="00883B10">
      <w:r>
        <w:separator/>
      </w:r>
    </w:p>
  </w:endnote>
  <w:endnote w:type="continuationSeparator" w:id="0">
    <w:p w14:paraId="28B98A5A" w14:textId="77777777" w:rsidR="00883B10" w:rsidRDefault="00883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rlito">
    <w:altName w:val="Calibri"/>
    <w:panose1 w:val="020B0604020202020204"/>
    <w:charset w:val="01"/>
    <w:family w:val="swiss"/>
    <w:pitch w:val="variable"/>
  </w:font>
  <w:font w:name="Noto Sans SC Regular">
    <w:panose1 w:val="020B0604020202020204"/>
    <w:charset w:val="00"/>
    <w:family w:val="roman"/>
    <w:notTrueType/>
    <w:pitch w:val="default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E86C7A" w14:textId="77777777" w:rsidR="00F16733" w:rsidRDefault="00000000">
    <w:pPr>
      <w:pStyle w:val="Fuzeil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08A1775E" wp14:editId="356CF47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Rahmen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B150723" w14:textId="77777777" w:rsidR="00F16733" w:rsidRDefault="00000000">
                          <w:pPr>
                            <w:pStyle w:val="Fuzeile"/>
                            <w:rPr>
                              <w:rStyle w:val="Seitenzahl"/>
                            </w:rPr>
                          </w:pPr>
                          <w:r>
                            <w:rPr>
                              <w:rStyle w:val="Seitenzahl"/>
                            </w:rPr>
                            <w:fldChar w:fldCharType="begin"/>
                          </w:r>
                          <w:r>
                            <w:rPr>
                              <w:rStyle w:val="Seitenzahl"/>
                            </w:rPr>
                            <w:instrText xml:space="preserve"> PAGE </w:instrText>
                          </w:r>
                          <w:r>
                            <w:rPr>
                              <w:rStyle w:val="Seitenzahl"/>
                            </w:rPr>
                            <w:fldChar w:fldCharType="separate"/>
                          </w:r>
                          <w:r>
                            <w:rPr>
                              <w:rStyle w:val="Seitenzahl"/>
                            </w:rPr>
                            <w:t>0</w:t>
                          </w:r>
                          <w:r>
                            <w:rPr>
                              <w:rStyle w:val="Seitenzahl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A1775E" id="_x0000_t202" coordsize="21600,21600" o:spt="202" path="m,l,21600r21600,l21600,xe">
              <v:stroke joinstyle="miter"/>
              <v:path gradientshapeok="t" o:connecttype="rect"/>
            </v:shapetype>
            <v:shape id="Rahmen2" o:spid="_x0000_s1026" type="#_x0000_t202" style="position:absolute;margin-left:-50.05pt;margin-top:.05pt;width:1.15pt;height:1.15pt;z-index:25165977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" stroked="f">
              <v:fill opacity="0"/>
              <v:textbox style="mso-fit-shape-to-text:t" inset="0,0,0,0">
                <w:txbxContent>
                  <w:p w14:paraId="7B150723" w14:textId="77777777" w:rsidR="00F16733" w:rsidRDefault="00000000">
                    <w:pPr>
                      <w:pStyle w:val="Fuzeile"/>
                      <w:rPr>
                        <w:rStyle w:val="Seitenzahl"/>
                      </w:rPr>
                    </w:pPr>
                    <w:r>
                      <w:rPr>
                        <w:rStyle w:val="Seitenzahl"/>
                      </w:rPr>
                      <w:fldChar w:fldCharType="begin"/>
                    </w:r>
                    <w:r>
                      <w:rPr>
                        <w:rStyle w:val="Seitenzahl"/>
                      </w:rPr>
                      <w:instrText xml:space="preserve"> PAGE </w:instrText>
                    </w:r>
                    <w:r>
                      <w:rPr>
                        <w:rStyle w:val="Seitenzahl"/>
                      </w:rPr>
                      <w:fldChar w:fldCharType="separate"/>
                    </w:r>
                    <w:r>
                      <w:rPr>
                        <w:rStyle w:val="Seitenzahl"/>
                      </w:rPr>
                      <w:t>0</w:t>
                    </w:r>
                    <w:r>
                      <w:rPr>
                        <w:rStyle w:val="Seitenzahl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1C74CE" w14:textId="77777777" w:rsidR="00F16733" w:rsidRDefault="00000000">
    <w:pPr>
      <w:pStyle w:val="Fuzeil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0" allowOverlap="1" wp14:anchorId="2FEA5BBC" wp14:editId="4CCDF61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73355"/>
              <wp:effectExtent l="0" t="0" r="0" b="0"/>
              <wp:wrapSquare wrapText="bothSides"/>
              <wp:docPr id="5" name="Rahmen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" cy="1733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8841031" w14:textId="77777777" w:rsidR="00F16733" w:rsidRDefault="00000000">
                          <w:pPr>
                            <w:pStyle w:val="Fuzeile"/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EA5BBC" id="_x0000_t202" coordsize="21600,21600" o:spt="202" path="m,l,21600r21600,l21600,xe">
              <v:stroke joinstyle="miter"/>
              <v:path gradientshapeok="t" o:connecttype="rect"/>
            </v:shapetype>
            <v:shape id="Rahmen3" o:spid="_x0000_s1027" type="#_x0000_t202" style="position:absolute;margin-left:-45.6pt;margin-top:.05pt;width:5.6pt;height:13.65pt;z-index:25165772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" o:allowincell="f" stroked="f">
              <v:fill opacity="0"/>
              <v:textbox style="mso-fit-shape-to-text:t" inset="0,0,0,0">
                <w:txbxContent>
                  <w:p w14:paraId="08841031" w14:textId="77777777" w:rsidR="00F16733" w:rsidRDefault="00000000">
                    <w:pPr>
                      <w:pStyle w:val="Fuzeile"/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</w:pP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t>4</w:t>
                    </w: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6A24C0" w14:textId="77777777" w:rsidR="00F16733" w:rsidRDefault="00000000">
    <w:pPr>
      <w:pStyle w:val="Fuzeil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0" allowOverlap="1" wp14:anchorId="11264957" wp14:editId="04D85A8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73355"/>
              <wp:effectExtent l="0" t="0" r="0" b="0"/>
              <wp:wrapSquare wrapText="bothSides"/>
              <wp:docPr id="6" name="Rahmen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" cy="1733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9E10BB6" w14:textId="77777777" w:rsidR="00F16733" w:rsidRDefault="00000000">
                          <w:pPr>
                            <w:pStyle w:val="Fuzeile"/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26495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45.6pt;margin-top:.05pt;width:5.6pt;height:13.65pt;z-index:25165875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" o:allowincell="f" stroked="f">
              <v:fill opacity="0"/>
              <v:textbox style="mso-fit-shape-to-text:t" inset="0,0,0,0">
                <w:txbxContent>
                  <w:p w14:paraId="09E10BB6" w14:textId="77777777" w:rsidR="00F16733" w:rsidRDefault="00000000">
                    <w:pPr>
                      <w:pStyle w:val="Fuzeile"/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</w:pP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t>4</w:t>
                    </w: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BF46B0" w14:textId="77777777" w:rsidR="00883B10" w:rsidRDefault="00883B10">
      <w:r>
        <w:separator/>
      </w:r>
    </w:p>
  </w:footnote>
  <w:footnote w:type="continuationSeparator" w:id="0">
    <w:p w14:paraId="4B66C0E2" w14:textId="77777777" w:rsidR="00883B10" w:rsidRDefault="00883B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6545BB" w14:textId="77777777" w:rsidR="00F16733" w:rsidRDefault="00000000">
    <w:pPr>
      <w:pStyle w:val="Kopfzeile"/>
      <w:rPr>
        <w:sz w:val="32"/>
        <w:szCs w:val="32"/>
      </w:rPr>
    </w:pPr>
    <w:r>
      <w:rPr>
        <w:noProof/>
        <w:sz w:val="32"/>
        <w:szCs w:val="32"/>
      </w:rPr>
      <w:drawing>
        <wp:anchor distT="0" distB="0" distL="114300" distR="114300" simplePos="0" relativeHeight="251655680" behindDoc="0" locked="0" layoutInCell="0" allowOverlap="1" wp14:anchorId="16FF5BE9" wp14:editId="5D75BB5B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0" t="0" r="0" b="0"/>
          <wp:wrapThrough wrapText="bothSides">
            <wp:wrapPolygon edited="0">
              <wp:start x="7186" y="0"/>
              <wp:lineTo x="2124" y="0"/>
              <wp:lineTo x="-284" y="4113"/>
              <wp:lineTo x="-284" y="15035"/>
              <wp:lineTo x="1388" y="20850"/>
              <wp:lineTo x="1878" y="20850"/>
              <wp:lineTo x="3552" y="20850"/>
              <wp:lineTo x="6696" y="20850"/>
              <wp:lineTo x="21354" y="15035"/>
              <wp:lineTo x="21354" y="13332"/>
              <wp:lineTo x="21600" y="5815"/>
              <wp:lineTo x="8860" y="0"/>
              <wp:lineTo x="7186" y="0"/>
            </wp:wrapPolygon>
          </wp:wrapThrough>
          <wp:docPr id="2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030CE4E" w14:textId="77777777" w:rsidR="00F16733" w:rsidRDefault="00F16733">
    <w:pPr>
      <w:pStyle w:val="Kopfzeile"/>
      <w:rPr>
        <w:sz w:val="32"/>
        <w:szCs w:val="32"/>
      </w:rPr>
    </w:pPr>
  </w:p>
  <w:p w14:paraId="7B676917" w14:textId="77777777" w:rsidR="00F16733" w:rsidRDefault="00F16733">
    <w:pPr>
      <w:pStyle w:val="Kopfzeile"/>
      <w:rPr>
        <w:sz w:val="32"/>
        <w:szCs w:val="32"/>
      </w:rPr>
    </w:pPr>
  </w:p>
  <w:p w14:paraId="493780A1" w14:textId="77777777" w:rsidR="00F16733" w:rsidRDefault="00F16733">
    <w:pPr>
      <w:pStyle w:val="Kopfzeile"/>
      <w:rPr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8F02BE" w14:textId="77777777" w:rsidR="00F16733" w:rsidRDefault="00000000">
    <w:pPr>
      <w:pStyle w:val="Kopfzeile"/>
      <w:rPr>
        <w:sz w:val="32"/>
        <w:szCs w:val="32"/>
      </w:rPr>
    </w:pPr>
    <w:r>
      <w:rPr>
        <w:noProof/>
        <w:sz w:val="32"/>
        <w:szCs w:val="32"/>
      </w:rPr>
      <w:drawing>
        <wp:anchor distT="0" distB="0" distL="114300" distR="114300" simplePos="0" relativeHeight="251656704" behindDoc="0" locked="0" layoutInCell="0" allowOverlap="1" wp14:anchorId="1467A6EE" wp14:editId="677BBD9E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0" t="0" r="0" b="0"/>
          <wp:wrapThrough wrapText="bothSides">
            <wp:wrapPolygon edited="0">
              <wp:start x="7186" y="0"/>
              <wp:lineTo x="2124" y="0"/>
              <wp:lineTo x="-284" y="4113"/>
              <wp:lineTo x="-284" y="15035"/>
              <wp:lineTo x="1388" y="20850"/>
              <wp:lineTo x="1878" y="20850"/>
              <wp:lineTo x="3552" y="20850"/>
              <wp:lineTo x="6696" y="20850"/>
              <wp:lineTo x="21354" y="15035"/>
              <wp:lineTo x="21354" y="13332"/>
              <wp:lineTo x="21600" y="5815"/>
              <wp:lineTo x="8860" y="0"/>
              <wp:lineTo x="7186" y="0"/>
            </wp:wrapPolygon>
          </wp:wrapThrough>
          <wp:docPr id="3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7691B05" w14:textId="77777777" w:rsidR="00F16733" w:rsidRDefault="00F16733">
    <w:pPr>
      <w:pStyle w:val="Kopfzeile"/>
      <w:rPr>
        <w:sz w:val="32"/>
        <w:szCs w:val="32"/>
      </w:rPr>
    </w:pPr>
  </w:p>
  <w:p w14:paraId="163E9384" w14:textId="77777777" w:rsidR="00F16733" w:rsidRDefault="00F16733">
    <w:pPr>
      <w:pStyle w:val="Kopfzeile"/>
      <w:rPr>
        <w:sz w:val="32"/>
        <w:szCs w:val="32"/>
      </w:rPr>
    </w:pPr>
  </w:p>
  <w:p w14:paraId="79ADFCCD" w14:textId="77777777" w:rsidR="00F16733" w:rsidRDefault="00F16733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F0E166A"/>
    <w:multiLevelType w:val="multilevel"/>
    <w:tmpl w:val="0B6219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7B6266"/>
    <w:multiLevelType w:val="multilevel"/>
    <w:tmpl w:val="41360AA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D7E1075"/>
    <w:multiLevelType w:val="hybridMultilevel"/>
    <w:tmpl w:val="4DD080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8201971">
    <w:abstractNumId w:val="1"/>
  </w:num>
  <w:num w:numId="2" w16cid:durableId="585841902">
    <w:abstractNumId w:val="0"/>
  </w:num>
  <w:num w:numId="3" w16cid:durableId="93358849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embedSystemFonts/>
  <w:proofState w:spelling="clean" w:grammar="clean"/>
  <w:defaultTabStop w:val="709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733"/>
    <w:rsid w:val="00016557"/>
    <w:rsid w:val="00047E05"/>
    <w:rsid w:val="00050548"/>
    <w:rsid w:val="00065318"/>
    <w:rsid w:val="0008799D"/>
    <w:rsid w:val="000A1043"/>
    <w:rsid w:val="000E7D9E"/>
    <w:rsid w:val="00105CBF"/>
    <w:rsid w:val="00115F32"/>
    <w:rsid w:val="0013289F"/>
    <w:rsid w:val="001428E7"/>
    <w:rsid w:val="00151BED"/>
    <w:rsid w:val="0017505C"/>
    <w:rsid w:val="001C75FF"/>
    <w:rsid w:val="00203165"/>
    <w:rsid w:val="0021168B"/>
    <w:rsid w:val="00246F3B"/>
    <w:rsid w:val="00247454"/>
    <w:rsid w:val="00281B38"/>
    <w:rsid w:val="002C5361"/>
    <w:rsid w:val="002C7167"/>
    <w:rsid w:val="002D2746"/>
    <w:rsid w:val="002D3C27"/>
    <w:rsid w:val="002F5743"/>
    <w:rsid w:val="003230D2"/>
    <w:rsid w:val="00353F91"/>
    <w:rsid w:val="003F70FA"/>
    <w:rsid w:val="00410A3D"/>
    <w:rsid w:val="004267B8"/>
    <w:rsid w:val="0045611C"/>
    <w:rsid w:val="00472CA8"/>
    <w:rsid w:val="004746B0"/>
    <w:rsid w:val="004C245C"/>
    <w:rsid w:val="004C5BEF"/>
    <w:rsid w:val="0051316C"/>
    <w:rsid w:val="00531537"/>
    <w:rsid w:val="00591928"/>
    <w:rsid w:val="00596E87"/>
    <w:rsid w:val="005A34D0"/>
    <w:rsid w:val="005C2EAC"/>
    <w:rsid w:val="005C50C6"/>
    <w:rsid w:val="005C659D"/>
    <w:rsid w:val="005E53CC"/>
    <w:rsid w:val="00605F1B"/>
    <w:rsid w:val="00617FC5"/>
    <w:rsid w:val="00635726"/>
    <w:rsid w:val="00650B44"/>
    <w:rsid w:val="0065298F"/>
    <w:rsid w:val="006638E0"/>
    <w:rsid w:val="00673F61"/>
    <w:rsid w:val="00677B2E"/>
    <w:rsid w:val="006D5818"/>
    <w:rsid w:val="006F053D"/>
    <w:rsid w:val="006F0D7A"/>
    <w:rsid w:val="0072365B"/>
    <w:rsid w:val="0076750A"/>
    <w:rsid w:val="00771768"/>
    <w:rsid w:val="00777651"/>
    <w:rsid w:val="00784C67"/>
    <w:rsid w:val="00795F71"/>
    <w:rsid w:val="007A4B5C"/>
    <w:rsid w:val="007A5B0E"/>
    <w:rsid w:val="007B064C"/>
    <w:rsid w:val="007C2B02"/>
    <w:rsid w:val="00817EC8"/>
    <w:rsid w:val="008431A4"/>
    <w:rsid w:val="00851211"/>
    <w:rsid w:val="008627F0"/>
    <w:rsid w:val="00883B10"/>
    <w:rsid w:val="00884346"/>
    <w:rsid w:val="008A1D8C"/>
    <w:rsid w:val="008B4CAF"/>
    <w:rsid w:val="008C66A6"/>
    <w:rsid w:val="008F23FC"/>
    <w:rsid w:val="0090278B"/>
    <w:rsid w:val="00933B44"/>
    <w:rsid w:val="00947353"/>
    <w:rsid w:val="00980903"/>
    <w:rsid w:val="009850BE"/>
    <w:rsid w:val="009968EE"/>
    <w:rsid w:val="009B1709"/>
    <w:rsid w:val="009B1AD8"/>
    <w:rsid w:val="009D1D46"/>
    <w:rsid w:val="009D720E"/>
    <w:rsid w:val="009F5C2C"/>
    <w:rsid w:val="009F7E64"/>
    <w:rsid w:val="00A0774F"/>
    <w:rsid w:val="00AA4FE6"/>
    <w:rsid w:val="00AC110D"/>
    <w:rsid w:val="00AE3508"/>
    <w:rsid w:val="00B14E7D"/>
    <w:rsid w:val="00B279CC"/>
    <w:rsid w:val="00B3199C"/>
    <w:rsid w:val="00B437B3"/>
    <w:rsid w:val="00B45BE0"/>
    <w:rsid w:val="00B53101"/>
    <w:rsid w:val="00B748BC"/>
    <w:rsid w:val="00B854C9"/>
    <w:rsid w:val="00B90F3F"/>
    <w:rsid w:val="00BA7DE7"/>
    <w:rsid w:val="00BD1E77"/>
    <w:rsid w:val="00BE5932"/>
    <w:rsid w:val="00C63108"/>
    <w:rsid w:val="00C709EB"/>
    <w:rsid w:val="00C87194"/>
    <w:rsid w:val="00C96851"/>
    <w:rsid w:val="00CB5DF7"/>
    <w:rsid w:val="00D05143"/>
    <w:rsid w:val="00DE7F44"/>
    <w:rsid w:val="00E41296"/>
    <w:rsid w:val="00EA5FA4"/>
    <w:rsid w:val="00EB698A"/>
    <w:rsid w:val="00EF094E"/>
    <w:rsid w:val="00EF5480"/>
    <w:rsid w:val="00F10A68"/>
    <w:rsid w:val="00F16733"/>
    <w:rsid w:val="00F22362"/>
    <w:rsid w:val="00F43F73"/>
    <w:rsid w:val="00F629B1"/>
    <w:rsid w:val="00F67455"/>
    <w:rsid w:val="00F7026B"/>
    <w:rsid w:val="00FA0C88"/>
    <w:rsid w:val="00FA2D4A"/>
    <w:rsid w:val="00FA46BF"/>
    <w:rsid w:val="00FA7A96"/>
    <w:rsid w:val="00FD155E"/>
    <w:rsid w:val="00FF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B03F9D"/>
  <w15:docId w15:val="{B6ABF1AF-A33A-B241-A9E1-4281D6AAA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rPr>
      <w:vertAlign w:val="superscript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character" w:customStyle="1" w:styleId="normaltextrun">
    <w:name w:val="normaltextrun"/>
    <w:basedOn w:val="Absatz-Standardschriftart"/>
    <w:rsid w:val="00F76BCB"/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  <w:style w:type="character" w:styleId="Zeilennummer">
    <w:name w:val="line number"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paragraph" w:styleId="Funotentext">
    <w:name w:val="footnote text"/>
    <w:basedOn w:val="Standard"/>
    <w:link w:val="FunotentextZchn"/>
    <w:rsid w:val="00C428F6"/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paragraph" w:styleId="berarbeitung">
    <w:name w:val="Revision"/>
    <w:semiHidden/>
    <w:rsid w:val="005942C4"/>
    <w:rPr>
      <w:rFonts w:eastAsia="MS Mincho" w:cs="Times New Roman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Autospacing="1" w:afterAutospacing="1"/>
    </w:pPr>
  </w:style>
  <w:style w:type="paragraph" w:customStyle="1" w:styleId="Rahmeninhalt">
    <w:name w:val="Rahmeninhalt"/>
    <w:basedOn w:val="Standard"/>
    <w:qFormat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7A4B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resource-center/security-report-h1-2026" TargetMode="External"/><Relationship Id="rId13" Type="http://schemas.openxmlformats.org/officeDocument/2006/relationships/hyperlink" Target="mailto:nis@press-n-relations.de" TargetMode="External"/><Relationship Id="rId18" Type="http://schemas.openxmlformats.org/officeDocument/2006/relationships/hyperlink" Target="https://press-n-relations.com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www.linkedin.com/company/watchguard-technologies/" TargetMode="External"/><Relationship Id="rId7" Type="http://schemas.openxmlformats.org/officeDocument/2006/relationships/hyperlink" Target="https://www.watchguard.com/de/wgrd-resource-center/security-report-h1-2026" TargetMode="External"/><Relationship Id="rId12" Type="http://schemas.openxmlformats.org/officeDocument/2006/relationships/hyperlink" Target="https://press-n-relations.amid-pr.com/AMID-PR/searchresult/searchresult.xhtml?searchString=Corey+Nachreiner&amp;searchId=0&amp;searchType=detailed" TargetMode="External"/><Relationship Id="rId17" Type="http://schemas.openxmlformats.org/officeDocument/2006/relationships/hyperlink" Target="mailto:nis@press-n-relations.de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rh@press-n-relations.de" TargetMode="External"/><Relationship Id="rId20" Type="http://schemas.openxmlformats.org/officeDocument/2006/relationships/hyperlink" Target="https://www.facebook.com/watchguardtechnologies/" TargetMode="External"/><Relationship Id="rId29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ess-n-relations.amid-pr.com/AMID-PR/de/instance/ko/Willkommen.xhtml?oid=1904" TargetMode="External"/><Relationship Id="rId24" Type="http://schemas.openxmlformats.org/officeDocument/2006/relationships/hyperlink" Target="https://www.watchguard.com/wgrd-security-hub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watchguard.com/de" TargetMode="External"/><Relationship Id="rId23" Type="http://schemas.openxmlformats.org/officeDocument/2006/relationships/hyperlink" Target="https://www.watchguard.com/wgrd-security-hub/podcast-the-443" TargetMode="External"/><Relationship Id="rId28" Type="http://schemas.openxmlformats.org/officeDocument/2006/relationships/header" Target="header2.xml"/><Relationship Id="rId10" Type="http://schemas.openxmlformats.org/officeDocument/2006/relationships/image" Target="media/image1.jpg"/><Relationship Id="rId19" Type="http://schemas.openxmlformats.org/officeDocument/2006/relationships/hyperlink" Target="https://x.com/watchguard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news/blog/angreifer-aendern-ihr-vorgehen-wie-reagiert-die-verteidigung-darauf" TargetMode="External"/><Relationship Id="rId14" Type="http://schemas.openxmlformats.org/officeDocument/2006/relationships/hyperlink" Target="mailto:paul.moll@watchguard.com" TargetMode="External"/><Relationship Id="rId22" Type="http://schemas.openxmlformats.org/officeDocument/2006/relationships/hyperlink" Target="https://www.watchguard.com/de/wgrd-news/blog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1181</Words>
  <Characters>7446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dc:description>_x005f_x000d_</dc:description>
  <cp:lastModifiedBy>Nikolai Schneider</cp:lastModifiedBy>
  <cp:revision>37</cp:revision>
  <cp:lastPrinted>2025-10-14T10:06:00Z</cp:lastPrinted>
  <dcterms:created xsi:type="dcterms:W3CDTF">2026-09-18T11:20:00Z</dcterms:created>
  <dcterms:modified xsi:type="dcterms:W3CDTF">2026-09-22T13:54:00Z</dcterms:modified>
  <dc:language>de-DE</dc:language>
</cp:coreProperties>
</file>